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6EA" w:rsidRPr="00A126EA" w:rsidRDefault="00A126EA" w:rsidP="00A126EA">
      <w:pPr>
        <w:spacing w:after="0"/>
        <w:ind w:left="578" w:hanging="578"/>
        <w:jc w:val="center"/>
        <w:rPr>
          <w:rFonts w:ascii="GHEA Grapalat" w:eastAsia="Times New Roman" w:hAnsi="GHEA Grapalat" w:cs="Sylfaen"/>
          <w:sz w:val="28"/>
          <w:szCs w:val="28"/>
          <w:lang w:val="hy-AM"/>
        </w:rPr>
      </w:pPr>
      <w:r w:rsidRPr="00A126EA">
        <w:rPr>
          <w:rFonts w:ascii="GHEA Grapalat" w:eastAsia="Times New Roman" w:hAnsi="GHEA Grapalat" w:cs="Sylfaen"/>
          <w:sz w:val="28"/>
          <w:szCs w:val="28"/>
          <w:lang w:val="hy-AM"/>
        </w:rPr>
        <w:t>Նորմատիվ բնույթ չկրող մեթոդական ցուցում</w:t>
      </w:r>
    </w:p>
    <w:p w:rsidR="00EE3DD1" w:rsidRDefault="00A126EA" w:rsidP="00A126EA">
      <w:pPr>
        <w:spacing w:after="0"/>
        <w:ind w:left="578" w:hanging="578"/>
        <w:jc w:val="center"/>
        <w:rPr>
          <w:rFonts w:ascii="GHEA Grapalat" w:hAnsi="GHEA Grapalat" w:cs="Arial"/>
          <w:sz w:val="28"/>
          <w:szCs w:val="28"/>
          <w:lang w:val="hy-AM"/>
        </w:rPr>
      </w:pPr>
      <w:r w:rsidRPr="00A126EA">
        <w:rPr>
          <w:rFonts w:ascii="GHEA Grapalat" w:eastAsia="Times New Roman" w:hAnsi="GHEA Grapalat" w:cs="Sylfaen"/>
          <w:sz w:val="28"/>
          <w:szCs w:val="28"/>
          <w:lang w:val="hy-AM"/>
        </w:rPr>
        <w:t xml:space="preserve">ՀՀ կառավարության </w:t>
      </w:r>
      <w:r w:rsidRPr="00A126EA">
        <w:rPr>
          <w:rFonts w:ascii="GHEA Grapalat" w:hAnsi="GHEA Grapalat" w:cs="Arial"/>
          <w:sz w:val="28"/>
          <w:szCs w:val="28"/>
          <w:lang w:val="hy-AM"/>
        </w:rPr>
        <w:t>13.10.2022թ. N 1593-Ն  որոշմամբ սահմանված կարգավորումների կիրառման վերաբերյալ</w:t>
      </w:r>
    </w:p>
    <w:p w:rsidR="009763C0" w:rsidRPr="009763C0" w:rsidRDefault="009763C0" w:rsidP="00A126EA">
      <w:pPr>
        <w:spacing w:after="0"/>
        <w:ind w:left="578" w:hanging="578"/>
        <w:jc w:val="center"/>
        <w:rPr>
          <w:rFonts w:ascii="GHEA Grapalat" w:hAnsi="GHEA Grapalat" w:cs="Arial"/>
          <w:sz w:val="28"/>
          <w:szCs w:val="28"/>
          <w:lang w:val="hy-AM"/>
        </w:rPr>
      </w:pPr>
      <w:r w:rsidRPr="009763C0">
        <w:rPr>
          <w:rFonts w:ascii="GHEA Grapalat" w:hAnsi="GHEA Grapalat" w:cs="Arial"/>
          <w:sz w:val="28"/>
          <w:szCs w:val="28"/>
          <w:lang w:val="hy-AM"/>
        </w:rPr>
        <w:t xml:space="preserve">(ՓԲԸ-ներ, </w:t>
      </w:r>
      <w:r w:rsidR="007A7021">
        <w:rPr>
          <w:rFonts w:ascii="GHEA Grapalat" w:hAnsi="GHEA Grapalat" w:cs="Arial"/>
          <w:sz w:val="28"/>
          <w:szCs w:val="28"/>
          <w:lang w:val="hy-AM"/>
        </w:rPr>
        <w:t>Հ</w:t>
      </w:r>
      <w:r w:rsidRPr="009763C0">
        <w:rPr>
          <w:rFonts w:ascii="GHEA Grapalat" w:hAnsi="GHEA Grapalat" w:cs="Arial"/>
          <w:sz w:val="28"/>
          <w:szCs w:val="28"/>
          <w:lang w:val="hy-AM"/>
        </w:rPr>
        <w:t>ՈԱԿ-ներ և հիմնադրամներ)</w:t>
      </w:r>
    </w:p>
    <w:p w:rsidR="00EE3DD1" w:rsidRPr="00A126EA" w:rsidRDefault="00EE3DD1" w:rsidP="00A126EA">
      <w:pPr>
        <w:spacing w:after="0" w:line="360" w:lineRule="auto"/>
        <w:ind w:firstLine="720"/>
        <w:contextualSpacing/>
        <w:jc w:val="center"/>
        <w:rPr>
          <w:rFonts w:ascii="GHEA Grapalat" w:hAnsi="GHEA Grapalat" w:cs="Arial"/>
          <w:sz w:val="24"/>
          <w:szCs w:val="24"/>
          <w:lang w:val="hy-AM"/>
        </w:rPr>
      </w:pPr>
    </w:p>
    <w:p w:rsidR="00EE3DD1" w:rsidRDefault="00EE3DD1"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s="Arial"/>
          <w:lang w:val="hy-AM"/>
        </w:rPr>
      </w:pPr>
      <w:r>
        <w:rPr>
          <w:rFonts w:ascii="GHEA Grapalat" w:hAnsi="GHEA Grapalat" w:cs="Arial"/>
          <w:lang w:val="hy-AM"/>
        </w:rPr>
        <w:tab/>
        <w:t>ՀՀ կառավարության 13.10.2022թ. N 1593-Ն  որոշմամբ գնումների գործընթացի կազմակերպման կարգում կատարվել են փոփոխություններ, որոնք ուժի մեջ են մտնում 02/11/2022թ-ից:</w:t>
      </w:r>
    </w:p>
    <w:p w:rsidR="00EE3DD1" w:rsidRDefault="00EE3DD1" w:rsidP="00EE3DD1">
      <w:pPr>
        <w:shd w:val="clear" w:color="auto" w:fill="FFFFFF"/>
        <w:spacing w:after="0" w:line="276" w:lineRule="auto"/>
        <w:jc w:val="both"/>
        <w:rPr>
          <w:rFonts w:ascii="GHEA Grapalat" w:hAnsi="GHEA Grapalat" w:cs="Arial"/>
          <w:sz w:val="24"/>
          <w:szCs w:val="24"/>
          <w:lang w:val="hy-AM"/>
        </w:rPr>
      </w:pPr>
      <w:r>
        <w:rPr>
          <w:rFonts w:ascii="GHEA Grapalat" w:hAnsi="GHEA Grapalat" w:cs="Arial"/>
          <w:lang w:val="hy-AM"/>
        </w:rPr>
        <w:tab/>
      </w:r>
      <w:r>
        <w:rPr>
          <w:rFonts w:ascii="GHEA Grapalat" w:hAnsi="GHEA Grapalat" w:cs="Arial"/>
          <w:sz w:val="24"/>
          <w:szCs w:val="24"/>
          <w:lang w:val="hy-AM"/>
        </w:rPr>
        <w:t>Նշված փոփոխությունները չեն տարածվում մինչև 02/11/2022թ. սկսած և չդադարած, ինչպես նաև կնքված և գործող գնման գործարքների վրա, իսկ դրանց հետ կապված հարաբերությունները կարգավորվում են այդ գործարքների կնքման պահին գործող իրավական ակտերով:</w:t>
      </w:r>
    </w:p>
    <w:p w:rsidR="00EE3DD1" w:rsidRDefault="00EE3DD1"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s="Times Armenian"/>
          <w:color w:val="00000A"/>
          <w:lang w:val="hy-AM"/>
        </w:rPr>
      </w:pPr>
      <w:r>
        <w:rPr>
          <w:rFonts w:ascii="GHEA Grapalat" w:hAnsi="GHEA Grapalat" w:cs="Arial"/>
          <w:lang w:val="hy-AM"/>
        </w:rPr>
        <w:tab/>
        <w:t>Կատարվել են հետևյալ հիմնական փոփոխությունները՝</w:t>
      </w:r>
      <w:r>
        <w:rPr>
          <w:rFonts w:ascii="GHEA Grapalat" w:hAnsi="GHEA Grapalat" w:cs="Times Armenian"/>
          <w:color w:val="00000A"/>
          <w:lang w:val="hy-AM"/>
        </w:rPr>
        <w:t xml:space="preserve"> </w:t>
      </w:r>
    </w:p>
    <w:p w:rsidR="00DC5C97" w:rsidRDefault="00EE3DD1" w:rsidP="00DC5C97">
      <w:pPr>
        <w:pStyle w:val="msonormal0"/>
        <w:shd w:val="clear" w:color="auto" w:fill="FFFFFF"/>
        <w:tabs>
          <w:tab w:val="left" w:pos="567"/>
        </w:tabs>
        <w:spacing w:before="0" w:beforeAutospacing="0" w:after="0" w:afterAutospacing="0" w:line="276" w:lineRule="auto"/>
        <w:contextualSpacing/>
        <w:jc w:val="both"/>
        <w:rPr>
          <w:rFonts w:ascii="GHEA Grapalat" w:hAnsi="GHEA Grapalat" w:cs="Times Armenian"/>
          <w:color w:val="00000A"/>
          <w:lang w:val="hy-AM"/>
        </w:rPr>
      </w:pPr>
      <w:r>
        <w:rPr>
          <w:rFonts w:ascii="GHEA Grapalat" w:hAnsi="GHEA Grapalat" w:cs="Times Armenian"/>
          <w:color w:val="00000A"/>
          <w:lang w:val="hy-AM"/>
        </w:rPr>
        <w:tab/>
      </w:r>
      <w:r w:rsidR="00DC5C97">
        <w:rPr>
          <w:rFonts w:ascii="GHEA Grapalat" w:hAnsi="GHEA Grapalat" w:cs="Times Armenian"/>
          <w:color w:val="00000A"/>
          <w:lang w:val="hy-AM"/>
        </w:rPr>
        <w:t xml:space="preserve">1) գնումների պլանում փոփոխություններ և լրացումներ կատարելու լիազորությունը՝ ՀՀ կառավարության 04/05/2017թ. N 526-Ն որոշմամբ հաստատված կարգի (այսուհետ՝ կարգ) 6-րդ կետի 1-ին ենթակետով սահմանված պատվիրատուի ղեկավարի փոխարեն իրականացնում է գործադիր մարմնի ղեկավարը: Ընդ որում՝ </w:t>
      </w:r>
    </w:p>
    <w:p w:rsidR="00DC5C97" w:rsidRDefault="00DC5C97" w:rsidP="00DC5C97">
      <w:pPr>
        <w:pStyle w:val="msonormal0"/>
        <w:shd w:val="clear" w:color="auto" w:fill="FFFFFF"/>
        <w:tabs>
          <w:tab w:val="left" w:pos="567"/>
        </w:tabs>
        <w:spacing w:before="0" w:beforeAutospacing="0" w:after="0" w:afterAutospacing="0" w:line="276" w:lineRule="auto"/>
        <w:contextualSpacing/>
        <w:jc w:val="both"/>
        <w:rPr>
          <w:rFonts w:ascii="GHEA Grapalat" w:hAnsi="GHEA Grapalat" w:cs="Times Armenian"/>
          <w:color w:val="00000A"/>
          <w:lang w:val="hy-AM"/>
        </w:rPr>
      </w:pPr>
      <w:r>
        <w:rPr>
          <w:rFonts w:ascii="GHEA Grapalat" w:hAnsi="GHEA Grapalat"/>
          <w:color w:val="000000"/>
          <w:lang w:val="hy-AM"/>
        </w:rPr>
        <w:tab/>
        <w:t xml:space="preserve">ա. «Գնումների մասին» օրենքի (այսուհետ՝ oրենք) 23-րդ հոդվածի 1-ին մասի 2-րդ կետով նախատեսված՝ </w:t>
      </w:r>
      <w:r>
        <w:rPr>
          <w:rFonts w:ascii="GHEA Grapalat" w:hAnsi="GHEA Grapalat" w:cs="Times Armenian"/>
          <w:color w:val="00000A"/>
          <w:lang w:val="hy-AM"/>
        </w:rPr>
        <w:t xml:space="preserve">հրատապության հիմքով պայմանավորված մեկ անձից գնման ձևի կիրառման որոշումը ևս կայացնում է գործադիր մարմնի ղեկավարը՝ </w:t>
      </w:r>
      <w:r w:rsidR="009F68DA">
        <w:rPr>
          <w:rFonts w:ascii="GHEA Grapalat" w:hAnsi="GHEA Grapalat" w:cs="Times Armenian"/>
          <w:color w:val="00000A"/>
          <w:lang w:val="hy-AM"/>
        </w:rPr>
        <w:t>ՓԲԸ-ների և Հ</w:t>
      </w:r>
      <w:r w:rsidR="00CC6260">
        <w:rPr>
          <w:rFonts w:ascii="GHEA Grapalat" w:hAnsi="GHEA Grapalat" w:cs="Times Armenian"/>
          <w:color w:val="00000A"/>
          <w:lang w:val="hy-AM"/>
        </w:rPr>
        <w:t xml:space="preserve">ՈԱԿ-ների դեպքում </w:t>
      </w:r>
      <w:r>
        <w:rPr>
          <w:rFonts w:ascii="GHEA Grapalat" w:hAnsi="GHEA Grapalat" w:cs="Times Armenian"/>
          <w:color w:val="00000A"/>
          <w:lang w:val="hy-AM"/>
        </w:rPr>
        <w:t>առանց ընդհանուր կառավարում իրականացնող լիազոր մարմնի ղեկավարի, իսկ հիմնադրամների դեպքում՝ առանց հոգաբարձուների խորհրդի որոշման առկայության:</w:t>
      </w:r>
    </w:p>
    <w:p w:rsidR="00EC546E" w:rsidRDefault="00D17550"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s="Times Armenian"/>
          <w:color w:val="00000A"/>
          <w:lang w:val="hy-AM"/>
        </w:rPr>
      </w:pPr>
      <w:r>
        <w:rPr>
          <w:rFonts w:ascii="GHEA Grapalat" w:hAnsi="GHEA Grapalat" w:cs="Times Armenian"/>
          <w:color w:val="00000A"/>
          <w:lang w:val="hy-AM"/>
        </w:rPr>
        <w:tab/>
        <w:t>բ.</w:t>
      </w:r>
      <w:r w:rsidR="00EC546E" w:rsidRPr="00EC546E">
        <w:rPr>
          <w:rFonts w:ascii="GHEA Grapalat" w:hAnsi="GHEA Grapalat" w:cs="Times Armenian"/>
          <w:lang w:val="hy-AM"/>
        </w:rPr>
        <w:t xml:space="preserve"> </w:t>
      </w:r>
      <w:r w:rsidR="00EC546E">
        <w:rPr>
          <w:rFonts w:ascii="GHEA Grapalat" w:hAnsi="GHEA Grapalat" w:cs="Times Armenian"/>
          <w:color w:val="00000A"/>
          <w:lang w:val="hy-AM"/>
        </w:rPr>
        <w:t xml:space="preserve">գործադիր մարմնի ղեկավարի որոշմամբ է սահմանվում նաև, թե հրատապության հիմքով պայմանավորված մեկ անձից գնման ընթացակարգը </w:t>
      </w:r>
      <w:r w:rsidR="00EC546E" w:rsidRPr="00D17550">
        <w:rPr>
          <w:rFonts w:ascii="GHEA Grapalat" w:hAnsi="GHEA Grapalat" w:cs="Times Armenian"/>
          <w:lang w:val="hy-AM"/>
        </w:rPr>
        <w:t xml:space="preserve">ՀՀ կառավարության 06.04.2017թ. N 386-Ն որոշման 2-րդ կետի 1-ին ենթակետով </w:t>
      </w:r>
      <w:r w:rsidR="00EC546E">
        <w:rPr>
          <w:rFonts w:ascii="GHEA Grapalat" w:hAnsi="GHEA Grapalat" w:cs="Times Armenian"/>
          <w:lang w:val="hy-AM"/>
        </w:rPr>
        <w:t xml:space="preserve">սահմանված պատվիրատուների </w:t>
      </w:r>
      <w:r w:rsidR="00EC546E">
        <w:rPr>
          <w:rFonts w:ascii="GHEA Grapalat" w:hAnsi="GHEA Grapalat" w:cs="Times Armenian"/>
          <w:color w:val="00000A"/>
          <w:lang w:val="hy-AM"/>
        </w:rPr>
        <w:t>դեպքում կազմակերպվում է էլեկտրոնային գնումների համակարգի միջոցով, իսկ այդ ենթակետում չնշված պատվիրատուների դեպքում հրավերը տրամադրվում է առնվազն 3 մասնակցի՝ զուգահեռ այն հրապարակելով տեղեկագրում, թե հրավերը տրամադրվում է միայն պատասխանատու ստորաբաժանման կողմից ներկայացված գնման հայտում նշված անձին.</w:t>
      </w:r>
      <w:r w:rsidR="00EC546E">
        <w:rPr>
          <w:rFonts w:ascii="GHEA Grapalat" w:hAnsi="GHEA Grapalat" w:cs="Times Armenian"/>
          <w:color w:val="00000A"/>
          <w:lang w:val="hy-AM"/>
        </w:rPr>
        <w:tab/>
      </w:r>
    </w:p>
    <w:p w:rsidR="00EE3DD1" w:rsidRDefault="00DC5C97"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olor w:val="000000"/>
          <w:lang w:val="hy-AM"/>
        </w:rPr>
      </w:pPr>
      <w:r>
        <w:rPr>
          <w:rFonts w:ascii="GHEA Grapalat" w:hAnsi="GHEA Grapalat" w:cs="Times Armenian"/>
          <w:color w:val="00000A"/>
          <w:lang w:val="hy-AM"/>
        </w:rPr>
        <w:tab/>
      </w:r>
      <w:r w:rsidR="00EE3DD1">
        <w:rPr>
          <w:rFonts w:ascii="GHEA Grapalat" w:hAnsi="GHEA Grapalat" w:cs="Times Armenian"/>
          <w:color w:val="00000A"/>
          <w:lang w:val="hy-AM"/>
        </w:rPr>
        <w:tab/>
        <w:t>2) սահմանվել է, որ օ</w:t>
      </w:r>
      <w:r w:rsidR="00EE3DD1">
        <w:rPr>
          <w:rFonts w:ascii="GHEA Grapalat" w:hAnsi="GHEA Grapalat" w:cs="Sylfaen"/>
          <w:lang w:val="hy-AM"/>
        </w:rPr>
        <w:t xml:space="preserve">րենքի 23-րդ հոդվածի 1-ին մասի 4-րդ կետով նախատեսված հիմքով մեկ անձից գնման ձևով կարող են </w:t>
      </w:r>
      <w:r w:rsidR="00EE3DD1">
        <w:rPr>
          <w:rFonts w:ascii="GHEA Grapalat" w:hAnsi="GHEA Grapalat"/>
          <w:color w:val="000000"/>
          <w:lang w:val="hy-AM"/>
        </w:rPr>
        <w:t xml:space="preserve">իրականացվել նաև այն գնումները, որոնց՝ գնման գինը չի գերազանցում 100 000 դրամը՝ անկախ գնումների միասնական անվանացանկի 2-րդ մակարդակի համաձայն հաշվարկված տրամաբանությւան: </w:t>
      </w:r>
      <w:r w:rsidR="00EE3DD1">
        <w:rPr>
          <w:rFonts w:ascii="GHEA Grapalat" w:hAnsi="GHEA Grapalat" w:cs="Sylfaen"/>
          <w:lang w:val="hy-AM"/>
        </w:rPr>
        <w:t>Օրինակ.</w:t>
      </w:r>
    </w:p>
    <w:p w:rsidR="00EE3DD1" w:rsidRDefault="00EE3DD1" w:rsidP="00EE3DD1">
      <w:pPr>
        <w:pStyle w:val="msonormal0"/>
        <w:shd w:val="clear" w:color="auto" w:fill="FFFFFF"/>
        <w:tabs>
          <w:tab w:val="left" w:pos="567"/>
        </w:tabs>
        <w:spacing w:before="0" w:beforeAutospacing="0" w:after="0" w:afterAutospacing="0" w:line="276" w:lineRule="auto"/>
        <w:ind w:left="459"/>
        <w:contextualSpacing/>
        <w:jc w:val="both"/>
        <w:rPr>
          <w:rFonts w:ascii="GHEA Grapalat" w:hAnsi="GHEA Grapalat"/>
          <w:color w:val="000000"/>
          <w:lang w:val="hy-AM"/>
        </w:rPr>
      </w:pPr>
    </w:p>
    <w:tbl>
      <w:tblPr>
        <w:tblW w:w="1031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16"/>
        <w:gridCol w:w="3010"/>
        <w:gridCol w:w="873"/>
        <w:gridCol w:w="1155"/>
        <w:gridCol w:w="1158"/>
        <w:gridCol w:w="885"/>
        <w:gridCol w:w="1019"/>
      </w:tblGrid>
      <w:tr w:rsidR="00EE3DD1" w:rsidTr="00EE3DD1">
        <w:trPr>
          <w:trHeight w:val="91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before="100" w:beforeAutospacing="1" w:after="100" w:afterAutospacing="1" w:line="240" w:lineRule="auto"/>
              <w:jc w:val="center"/>
              <w:rPr>
                <w:rFonts w:ascii="GHEA Grapalat" w:eastAsia="Times New Roman" w:hAnsi="GHEA Grapalat" w:cs="Times New Roman"/>
                <w:color w:val="000000"/>
                <w:sz w:val="21"/>
                <w:szCs w:val="21"/>
              </w:rPr>
            </w:pPr>
            <w:proofErr w:type="spellStart"/>
            <w:r>
              <w:rPr>
                <w:rFonts w:ascii="GHEA Grapalat" w:eastAsia="Times New Roman" w:hAnsi="GHEA Grapalat" w:cs="Times New Roman"/>
                <w:color w:val="000000"/>
                <w:sz w:val="21"/>
                <w:szCs w:val="21"/>
              </w:rPr>
              <w:t>Գնման</w:t>
            </w:r>
            <w:proofErr w:type="spellEnd"/>
            <w:r>
              <w:rPr>
                <w:rFonts w:ascii="GHEA Grapalat" w:eastAsia="Times New Roman" w:hAnsi="GHEA Grapalat" w:cs="Times New Roman"/>
                <w:color w:val="000000"/>
                <w:sz w:val="21"/>
                <w:szCs w:val="21"/>
              </w:rPr>
              <w:t xml:space="preserve"> </w:t>
            </w:r>
            <w:proofErr w:type="spellStart"/>
            <w:r>
              <w:rPr>
                <w:rFonts w:ascii="GHEA Grapalat" w:eastAsia="Times New Roman" w:hAnsi="GHEA Grapalat" w:cs="Times New Roman"/>
                <w:color w:val="000000"/>
                <w:sz w:val="21"/>
                <w:szCs w:val="21"/>
              </w:rPr>
              <w:t>առարկայի</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before="100" w:beforeAutospacing="1" w:after="100" w:afterAutospacing="1" w:line="240" w:lineRule="auto"/>
              <w:jc w:val="center"/>
              <w:rPr>
                <w:rFonts w:ascii="GHEA Grapalat" w:eastAsia="Times New Roman" w:hAnsi="GHEA Grapalat" w:cs="Times New Roman"/>
                <w:color w:val="000000"/>
                <w:sz w:val="21"/>
                <w:szCs w:val="21"/>
              </w:rPr>
            </w:pPr>
            <w:proofErr w:type="spellStart"/>
            <w:r>
              <w:rPr>
                <w:rFonts w:ascii="GHEA Grapalat" w:eastAsia="Times New Roman" w:hAnsi="GHEA Grapalat" w:cs="Times New Roman"/>
                <w:color w:val="000000"/>
                <w:sz w:val="21"/>
                <w:szCs w:val="21"/>
              </w:rPr>
              <w:t>Գնման</w:t>
            </w:r>
            <w:proofErr w:type="spellEnd"/>
            <w:r>
              <w:rPr>
                <w:rFonts w:ascii="GHEA Grapalat" w:eastAsia="Times New Roman" w:hAnsi="GHEA Grapalat" w:cs="Times New Roman"/>
                <w:color w:val="000000"/>
                <w:sz w:val="21"/>
                <w:szCs w:val="21"/>
              </w:rPr>
              <w:t xml:space="preserve"> </w:t>
            </w:r>
            <w:proofErr w:type="spellStart"/>
            <w:r>
              <w:rPr>
                <w:rFonts w:ascii="GHEA Grapalat" w:eastAsia="Times New Roman" w:hAnsi="GHEA Grapalat" w:cs="Times New Roman"/>
                <w:color w:val="000000"/>
                <w:sz w:val="21"/>
                <w:szCs w:val="21"/>
              </w:rPr>
              <w:t>ձևը</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before="100" w:beforeAutospacing="1" w:after="100" w:afterAutospacing="1" w:line="240" w:lineRule="auto"/>
              <w:jc w:val="center"/>
              <w:rPr>
                <w:rFonts w:ascii="GHEA Grapalat" w:eastAsia="Times New Roman" w:hAnsi="GHEA Grapalat" w:cs="Times New Roman"/>
                <w:color w:val="000000"/>
                <w:sz w:val="21"/>
                <w:szCs w:val="21"/>
              </w:rPr>
            </w:pPr>
            <w:proofErr w:type="spellStart"/>
            <w:r>
              <w:rPr>
                <w:rFonts w:ascii="GHEA Grapalat" w:eastAsia="Times New Roman" w:hAnsi="GHEA Grapalat" w:cs="Times New Roman"/>
                <w:color w:val="000000"/>
                <w:sz w:val="21"/>
                <w:szCs w:val="21"/>
              </w:rPr>
              <w:t>Չափի</w:t>
            </w:r>
            <w:proofErr w:type="spellEnd"/>
            <w:r>
              <w:rPr>
                <w:rFonts w:ascii="GHEA Grapalat" w:eastAsia="Times New Roman" w:hAnsi="GHEA Grapalat" w:cs="Times New Roman"/>
                <w:color w:val="000000"/>
                <w:sz w:val="21"/>
                <w:szCs w:val="21"/>
              </w:rPr>
              <w:t xml:space="preserve"> </w:t>
            </w:r>
            <w:proofErr w:type="spellStart"/>
            <w:r>
              <w:rPr>
                <w:rFonts w:ascii="GHEA Grapalat" w:eastAsia="Times New Roman" w:hAnsi="GHEA Grapalat" w:cs="Times New Roman"/>
                <w:color w:val="000000"/>
                <w:sz w:val="21"/>
                <w:szCs w:val="21"/>
              </w:rPr>
              <w:t>միավորը</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before="100" w:beforeAutospacing="1" w:after="100" w:afterAutospacing="1" w:line="240" w:lineRule="auto"/>
              <w:jc w:val="center"/>
              <w:rPr>
                <w:rFonts w:ascii="GHEA Grapalat" w:eastAsia="Times New Roman" w:hAnsi="GHEA Grapalat" w:cs="Times New Roman"/>
                <w:color w:val="000000"/>
                <w:sz w:val="21"/>
                <w:szCs w:val="21"/>
              </w:rPr>
            </w:pPr>
            <w:proofErr w:type="spellStart"/>
            <w:r>
              <w:rPr>
                <w:rFonts w:ascii="GHEA Grapalat" w:eastAsia="Times New Roman" w:hAnsi="GHEA Grapalat" w:cs="Times New Roman"/>
                <w:color w:val="000000"/>
                <w:sz w:val="21"/>
                <w:szCs w:val="21"/>
              </w:rPr>
              <w:t>Միավորի</w:t>
            </w:r>
            <w:proofErr w:type="spellEnd"/>
            <w:r>
              <w:rPr>
                <w:rFonts w:ascii="GHEA Grapalat" w:eastAsia="Times New Roman" w:hAnsi="GHEA Grapalat" w:cs="Times New Roman"/>
                <w:color w:val="000000"/>
                <w:sz w:val="21"/>
                <w:szCs w:val="21"/>
              </w:rPr>
              <w:t xml:space="preserve"> </w:t>
            </w:r>
            <w:proofErr w:type="spellStart"/>
            <w:r>
              <w:rPr>
                <w:rFonts w:ascii="GHEA Grapalat" w:eastAsia="Times New Roman" w:hAnsi="GHEA Grapalat" w:cs="Times New Roman"/>
                <w:color w:val="000000"/>
                <w:sz w:val="21"/>
                <w:szCs w:val="21"/>
              </w:rPr>
              <w:t>գինը</w:t>
            </w:r>
            <w:proofErr w:type="spellEnd"/>
          </w:p>
          <w:p w:rsidR="00EE3DD1" w:rsidRDefault="00EE3DD1">
            <w:pPr>
              <w:suppressAutoHyphens w:val="0"/>
              <w:spacing w:before="100" w:beforeAutospacing="1" w:after="100" w:afterAutospacing="1" w:line="240" w:lineRule="auto"/>
              <w:jc w:val="center"/>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rPr>
              <w:lastRenderedPageBreak/>
              <w:t>(</w:t>
            </w:r>
            <w:r>
              <w:rPr>
                <w:rFonts w:ascii="GHEA Grapalat" w:eastAsia="Times New Roman" w:hAnsi="GHEA Grapalat" w:cs="Times New Roman"/>
                <w:color w:val="000000"/>
                <w:sz w:val="21"/>
                <w:szCs w:val="21"/>
                <w:lang w:val="hy-AM"/>
              </w:rPr>
              <w:t>դրամ</w:t>
            </w:r>
            <w:r>
              <w:rPr>
                <w:rFonts w:ascii="GHEA Grapalat" w:eastAsia="Times New Roman" w:hAnsi="GHEA Grapalat" w:cs="Times New Roman"/>
                <w:color w:val="000000"/>
                <w:sz w:val="21"/>
                <w:szCs w:val="21"/>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before="100" w:beforeAutospacing="1" w:after="100" w:afterAutospacing="1" w:line="240" w:lineRule="auto"/>
              <w:jc w:val="center"/>
              <w:rPr>
                <w:rFonts w:ascii="GHEA Grapalat" w:eastAsia="Times New Roman" w:hAnsi="GHEA Grapalat" w:cs="Times New Roman"/>
                <w:color w:val="000000"/>
                <w:sz w:val="21"/>
                <w:szCs w:val="21"/>
              </w:rPr>
            </w:pPr>
            <w:proofErr w:type="spellStart"/>
            <w:r>
              <w:rPr>
                <w:rFonts w:ascii="GHEA Grapalat" w:eastAsia="Times New Roman" w:hAnsi="GHEA Grapalat" w:cs="Times New Roman"/>
                <w:color w:val="000000"/>
                <w:sz w:val="21"/>
                <w:szCs w:val="21"/>
              </w:rPr>
              <w:lastRenderedPageBreak/>
              <w:t>Քանակը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before="100" w:beforeAutospacing="1" w:after="100" w:afterAutospacing="1" w:line="240" w:lineRule="auto"/>
              <w:jc w:val="center"/>
              <w:rPr>
                <w:rFonts w:ascii="GHEA Grapalat" w:eastAsia="Times New Roman" w:hAnsi="GHEA Grapalat" w:cs="Times New Roman"/>
                <w:color w:val="000000"/>
                <w:sz w:val="21"/>
                <w:szCs w:val="21"/>
              </w:rPr>
            </w:pPr>
            <w:proofErr w:type="spellStart"/>
            <w:r>
              <w:rPr>
                <w:rFonts w:ascii="GHEA Grapalat" w:eastAsia="Times New Roman" w:hAnsi="GHEA Grapalat" w:cs="Times New Roman"/>
                <w:color w:val="000000"/>
                <w:sz w:val="21"/>
                <w:szCs w:val="21"/>
              </w:rPr>
              <w:t>Գումարը</w:t>
            </w:r>
            <w:proofErr w:type="spellEnd"/>
            <w:r>
              <w:rPr>
                <w:rFonts w:ascii="GHEA Grapalat" w:eastAsia="Times New Roman" w:hAnsi="GHEA Grapalat" w:cs="Times New Roman"/>
                <w:color w:val="000000"/>
                <w:sz w:val="21"/>
                <w:szCs w:val="21"/>
              </w:rPr>
              <w:br/>
              <w:t>(</w:t>
            </w:r>
            <w:proofErr w:type="spellStart"/>
            <w:r>
              <w:rPr>
                <w:rFonts w:ascii="GHEA Grapalat" w:eastAsia="Times New Roman" w:hAnsi="GHEA Grapalat" w:cs="Times New Roman"/>
                <w:color w:val="000000"/>
                <w:sz w:val="21"/>
                <w:szCs w:val="21"/>
              </w:rPr>
              <w:t>հազ</w:t>
            </w:r>
            <w:proofErr w:type="spellEnd"/>
            <w:r>
              <w:rPr>
                <w:rFonts w:ascii="GHEA Grapalat" w:eastAsia="Times New Roman" w:hAnsi="GHEA Grapalat" w:cs="Times New Roman"/>
                <w:color w:val="000000"/>
                <w:sz w:val="21"/>
                <w:szCs w:val="21"/>
              </w:rPr>
              <w:t xml:space="preserve">. </w:t>
            </w:r>
            <w:proofErr w:type="spellStart"/>
            <w:r>
              <w:rPr>
                <w:rFonts w:ascii="GHEA Grapalat" w:eastAsia="Times New Roman" w:hAnsi="GHEA Grapalat" w:cs="Times New Roman"/>
                <w:color w:val="000000"/>
                <w:sz w:val="21"/>
                <w:szCs w:val="21"/>
              </w:rPr>
              <w:t>դրամ</w:t>
            </w:r>
            <w:proofErr w:type="spellEnd"/>
            <w:r>
              <w:rPr>
                <w:rFonts w:ascii="GHEA Grapalat" w:eastAsia="Times New Roman" w:hAnsi="GHEA Grapalat" w:cs="Times New Roman"/>
                <w:color w:val="000000"/>
                <w:sz w:val="21"/>
                <w:szCs w:val="21"/>
              </w:rPr>
              <w:t>)</w:t>
            </w:r>
          </w:p>
        </w:tc>
      </w:tr>
      <w:tr w:rsidR="00EE3DD1" w:rsidTr="00EE3DD1">
        <w:trPr>
          <w:trHeight w:val="89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before="100" w:beforeAutospacing="1" w:after="100" w:afterAutospacing="1" w:line="240" w:lineRule="auto"/>
              <w:jc w:val="center"/>
              <w:rPr>
                <w:rFonts w:ascii="GHEA Grapalat" w:eastAsia="Times New Roman" w:hAnsi="GHEA Grapalat" w:cs="Times New Roman"/>
                <w:color w:val="000000"/>
                <w:sz w:val="21"/>
                <w:szCs w:val="21"/>
              </w:rPr>
            </w:pPr>
            <w:proofErr w:type="spellStart"/>
            <w:r>
              <w:rPr>
                <w:rFonts w:ascii="GHEA Grapalat" w:eastAsia="Times New Roman" w:hAnsi="GHEA Grapalat" w:cs="Times New Roman"/>
                <w:color w:val="000000"/>
                <w:sz w:val="21"/>
                <w:szCs w:val="21"/>
              </w:rPr>
              <w:lastRenderedPageBreak/>
              <w:t>միջանցիկ</w:t>
            </w:r>
            <w:proofErr w:type="spellEnd"/>
            <w:r>
              <w:rPr>
                <w:rFonts w:ascii="GHEA Grapalat" w:eastAsia="Times New Roman" w:hAnsi="GHEA Grapalat" w:cs="Times New Roman"/>
                <w:color w:val="000000"/>
                <w:sz w:val="21"/>
                <w:szCs w:val="21"/>
              </w:rPr>
              <w:t xml:space="preserve"> </w:t>
            </w:r>
            <w:proofErr w:type="spellStart"/>
            <w:r>
              <w:rPr>
                <w:rFonts w:ascii="GHEA Grapalat" w:eastAsia="Times New Roman" w:hAnsi="GHEA Grapalat" w:cs="Times New Roman"/>
                <w:color w:val="000000"/>
                <w:sz w:val="21"/>
                <w:szCs w:val="21"/>
              </w:rPr>
              <w:t>ծածկագիրը</w:t>
            </w:r>
            <w:proofErr w:type="spellEnd"/>
            <w:r>
              <w:rPr>
                <w:rFonts w:ascii="GHEA Grapalat" w:eastAsia="Times New Roman" w:hAnsi="GHEA Grapalat" w:cs="Times New Roman"/>
                <w:color w:val="000000"/>
                <w:sz w:val="21"/>
                <w:szCs w:val="21"/>
              </w:rPr>
              <w:t xml:space="preserve">` </w:t>
            </w:r>
            <w:proofErr w:type="spellStart"/>
            <w:r>
              <w:rPr>
                <w:rFonts w:ascii="GHEA Grapalat" w:eastAsia="Times New Roman" w:hAnsi="GHEA Grapalat" w:cs="Times New Roman"/>
                <w:color w:val="000000"/>
                <w:sz w:val="21"/>
                <w:szCs w:val="21"/>
              </w:rPr>
              <w:t>ըստ</w:t>
            </w:r>
            <w:proofErr w:type="spellEnd"/>
            <w:r>
              <w:rPr>
                <w:rFonts w:ascii="GHEA Grapalat" w:eastAsia="Times New Roman" w:hAnsi="GHEA Grapalat" w:cs="Times New Roman"/>
                <w:color w:val="000000"/>
                <w:sz w:val="21"/>
                <w:szCs w:val="21"/>
              </w:rPr>
              <w:t xml:space="preserve"> ԳՄԱ</w:t>
            </w:r>
            <w:r>
              <w:rPr>
                <w:rFonts w:ascii="GHEA Grapalat" w:eastAsia="Times New Roman" w:hAnsi="GHEA Grapalat" w:cs="Times New Roman"/>
                <w:color w:val="000000"/>
                <w:sz w:val="21"/>
                <w:szCs w:val="21"/>
              </w:rPr>
              <w:br/>
            </w:r>
            <w:proofErr w:type="spellStart"/>
            <w:r>
              <w:rPr>
                <w:rFonts w:ascii="GHEA Grapalat" w:eastAsia="Times New Roman" w:hAnsi="GHEA Grapalat" w:cs="Times New Roman"/>
                <w:color w:val="000000"/>
                <w:sz w:val="21"/>
                <w:szCs w:val="21"/>
              </w:rPr>
              <w:t>դասակարգման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before="100" w:beforeAutospacing="1" w:after="100" w:afterAutospacing="1" w:line="240" w:lineRule="auto"/>
              <w:ind w:firstLine="205"/>
              <w:jc w:val="center"/>
              <w:rPr>
                <w:rFonts w:ascii="GHEA Grapalat" w:eastAsia="Times New Roman" w:hAnsi="GHEA Grapalat" w:cs="Times New Roman"/>
                <w:color w:val="000000"/>
                <w:sz w:val="21"/>
                <w:szCs w:val="21"/>
              </w:rPr>
            </w:pPr>
            <w:proofErr w:type="spellStart"/>
            <w:r>
              <w:rPr>
                <w:rFonts w:ascii="GHEA Grapalat" w:eastAsia="Times New Roman" w:hAnsi="GHEA Grapalat" w:cs="Times New Roman"/>
                <w:color w:val="000000"/>
                <w:sz w:val="21"/>
                <w:szCs w:val="21"/>
              </w:rPr>
              <w:t>անվանումը</w:t>
            </w:r>
            <w:proofErr w:type="spellEnd"/>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DD1" w:rsidRDefault="00EE3DD1">
            <w:pPr>
              <w:spacing w:after="0" w:line="240" w:lineRule="auto"/>
              <w:rPr>
                <w:rFonts w:ascii="GHEA Grapalat" w:eastAsia="Times New Roman" w:hAnsi="GHEA Grapalat"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DD1" w:rsidRDefault="00EE3DD1">
            <w:pPr>
              <w:spacing w:after="0" w:line="240" w:lineRule="auto"/>
              <w:rPr>
                <w:rFonts w:ascii="GHEA Grapalat" w:eastAsia="Times New Roman" w:hAnsi="GHEA Grapalat"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DD1" w:rsidRDefault="00EE3DD1">
            <w:pPr>
              <w:spacing w:after="0" w:line="240" w:lineRule="auto"/>
              <w:rPr>
                <w:rFonts w:ascii="GHEA Grapalat" w:eastAsia="Times New Roman" w:hAnsi="GHEA Grapalat"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DD1" w:rsidRDefault="00EE3DD1">
            <w:pPr>
              <w:spacing w:after="0" w:line="240" w:lineRule="auto"/>
              <w:rPr>
                <w:rFonts w:ascii="GHEA Grapalat" w:eastAsia="Times New Roman" w:hAnsi="GHEA Grapalat"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rPr>
                <w:rFonts w:ascii="GHEA Grapalat" w:eastAsia="Times New Roman" w:hAnsi="GHEA Grapalat" w:cs="Times New Roman"/>
                <w:color w:val="000000"/>
                <w:sz w:val="21"/>
                <w:szCs w:val="21"/>
              </w:rPr>
            </w:pPr>
            <w:r>
              <w:rPr>
                <w:rFonts w:eastAsia="Times New Roman" w:cs="Calibri"/>
                <w:color w:val="000000"/>
                <w:sz w:val="21"/>
                <w:szCs w:val="21"/>
              </w:rPr>
              <w:t> </w:t>
            </w:r>
          </w:p>
        </w:tc>
      </w:tr>
      <w:tr w:rsidR="00EE3DD1" w:rsidTr="00EE3DD1">
        <w:trPr>
          <w:trHeight w:val="299"/>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rPr>
            </w:pPr>
            <w:proofErr w:type="spellStart"/>
            <w:r>
              <w:rPr>
                <w:rFonts w:ascii="GHEA Grapalat" w:eastAsia="Times New Roman" w:hAnsi="GHEA Grapalat" w:cs="Times New Roman"/>
                <w:b/>
                <w:color w:val="000000"/>
                <w:sz w:val="21"/>
                <w:szCs w:val="21"/>
              </w:rPr>
              <w:t>ապրանքներ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b/>
                <w:color w:val="000000"/>
                <w:sz w:val="21"/>
                <w:szCs w:val="21"/>
                <w:lang w:val="hy-AM"/>
              </w:rPr>
            </w:pPr>
            <w:r>
              <w:rPr>
                <w:rFonts w:ascii="GHEA Grapalat" w:eastAsia="Times New Roman" w:hAnsi="GHEA Grapalat" w:cs="Times New Roman"/>
                <w:b/>
                <w:color w:val="000000"/>
                <w:sz w:val="21"/>
                <w:szCs w:val="21"/>
                <w:lang w:val="hy-AM"/>
              </w:rPr>
              <w:t>1125.0</w:t>
            </w:r>
          </w:p>
        </w:tc>
      </w:tr>
      <w:tr w:rsidR="00EE3DD1" w:rsidTr="00EE3DD1">
        <w:trPr>
          <w:trHeight w:val="31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both"/>
              <w:rPr>
                <w:rFonts w:ascii="GHEA Grapalat" w:eastAsia="Times New Roman" w:hAnsi="GHEA Grapalat" w:cs="Calibri"/>
                <w:color w:val="000000"/>
                <w:sz w:val="21"/>
                <w:szCs w:val="21"/>
              </w:rPr>
            </w:pPr>
            <w:r w:rsidRPr="008E01C7">
              <w:rPr>
                <w:rFonts w:ascii="GHEA Grapalat" w:eastAsia="Times New Roman" w:hAnsi="GHEA Grapalat" w:cs="Calibri"/>
                <w:color w:val="000000"/>
                <w:sz w:val="21"/>
                <w:szCs w:val="21"/>
              </w:rPr>
              <w:t>30197622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before="100" w:beforeAutospacing="1" w:after="100" w:afterAutospacing="1" w:line="240" w:lineRule="auto"/>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 xml:space="preserve">թուղթ </w:t>
            </w:r>
            <w:r w:rsidRPr="008E01C7">
              <w:rPr>
                <w:rFonts w:ascii="GHEA Grapalat" w:eastAsia="Times New Roman" w:hAnsi="GHEA Grapalat" w:cs="Times New Roman"/>
                <w:color w:val="000000"/>
                <w:sz w:val="21"/>
                <w:szCs w:val="21"/>
              </w:rPr>
              <w:t>A4</w:t>
            </w:r>
            <w:r w:rsidRPr="008E01C7">
              <w:rPr>
                <w:rFonts w:ascii="GHEA Grapalat" w:eastAsia="Times New Roman" w:hAnsi="GHEA Grapalat" w:cs="Times New Roman"/>
                <w:color w:val="000000"/>
                <w:sz w:val="21"/>
                <w:szCs w:val="21"/>
                <w:lang w:val="hy-AM"/>
              </w:rPr>
              <w:t xml:space="preserve"> ֆորմատի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ԷԱՃ</w:t>
            </w:r>
            <w:r w:rsidR="008E01C7" w:rsidRPr="008E01C7">
              <w:rPr>
                <w:rFonts w:ascii="GHEA Grapalat" w:eastAsia="Times New Roman" w:hAnsi="GHEA Grapalat" w:cs="Times New Roman"/>
                <w:color w:val="000000"/>
                <w:sz w:val="21"/>
                <w:szCs w:val="21"/>
                <w:lang w:val="hy-AM"/>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կգ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800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800.0</w:t>
            </w:r>
          </w:p>
        </w:tc>
      </w:tr>
      <w:tr w:rsidR="00EE3DD1" w:rsidTr="00EE3DD1">
        <w:trPr>
          <w:trHeight w:val="31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both"/>
              <w:rPr>
                <w:rFonts w:ascii="GHEA Grapalat" w:eastAsia="Times New Roman" w:hAnsi="GHEA Grapalat" w:cs="Calibri"/>
                <w:color w:val="000000"/>
                <w:sz w:val="21"/>
                <w:szCs w:val="21"/>
              </w:rPr>
            </w:pPr>
            <w:r w:rsidRPr="008E01C7">
              <w:rPr>
                <w:rFonts w:ascii="GHEA Grapalat" w:eastAsia="Times New Roman" w:hAnsi="GHEA Grapalat" w:cs="Calibri"/>
                <w:color w:val="000000"/>
                <w:sz w:val="21"/>
                <w:szCs w:val="21"/>
              </w:rPr>
              <w:t>30199420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before="100" w:beforeAutospacing="1" w:after="100" w:afterAutospacing="1" w:line="240" w:lineRule="auto"/>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թուղթ նշումների համար, սոսնձվածքով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ԷԱՃ</w:t>
            </w:r>
            <w:r w:rsidR="008E01C7" w:rsidRPr="008E01C7">
              <w:rPr>
                <w:rFonts w:ascii="GHEA Grapalat" w:eastAsia="Times New Roman" w:hAnsi="GHEA Grapalat" w:cs="Times New Roman"/>
                <w:color w:val="000000"/>
                <w:sz w:val="21"/>
                <w:szCs w:val="21"/>
                <w:lang w:val="hy-AM"/>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հատ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150.0</w:t>
            </w:r>
          </w:p>
        </w:tc>
      </w:tr>
      <w:tr w:rsidR="00EE3DD1" w:rsidTr="00EE3DD1">
        <w:trPr>
          <w:trHeight w:val="31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both"/>
              <w:rPr>
                <w:rFonts w:ascii="GHEA Grapalat" w:eastAsia="Times New Roman" w:hAnsi="GHEA Grapalat" w:cs="Calibri"/>
                <w:color w:val="000000"/>
                <w:sz w:val="21"/>
                <w:szCs w:val="21"/>
              </w:rPr>
            </w:pPr>
            <w:r w:rsidRPr="008E01C7">
              <w:rPr>
                <w:rFonts w:ascii="GHEA Grapalat" w:eastAsia="Times New Roman" w:hAnsi="GHEA Grapalat" w:cs="Calibri"/>
                <w:color w:val="000000"/>
                <w:sz w:val="21"/>
                <w:szCs w:val="21"/>
              </w:rPr>
              <w:t>30199792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before="100" w:beforeAutospacing="1" w:after="100" w:afterAutospacing="1" w:line="240" w:lineRule="auto"/>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օրացույցեր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ՄԱ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հատ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100.0</w:t>
            </w:r>
          </w:p>
        </w:tc>
      </w:tr>
      <w:tr w:rsidR="00EE3DD1" w:rsidTr="00EE3DD1">
        <w:trPr>
          <w:trHeight w:val="31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both"/>
              <w:rPr>
                <w:rFonts w:ascii="GHEA Grapalat" w:eastAsia="Times New Roman" w:hAnsi="GHEA Grapalat" w:cs="Calibri"/>
                <w:color w:val="000000"/>
                <w:sz w:val="21"/>
                <w:szCs w:val="21"/>
              </w:rPr>
            </w:pPr>
            <w:r w:rsidRPr="008E01C7">
              <w:rPr>
                <w:rFonts w:ascii="GHEA Grapalat" w:eastAsia="Times New Roman" w:hAnsi="GHEA Grapalat" w:cs="Calibri"/>
                <w:color w:val="000000"/>
                <w:sz w:val="21"/>
                <w:szCs w:val="21"/>
              </w:rPr>
              <w:t>30197331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before="100" w:beforeAutospacing="1" w:after="100" w:afterAutospacing="1" w:line="240" w:lineRule="auto"/>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դակիչ մեծ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ՄԱ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հատ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2500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75.0</w:t>
            </w:r>
          </w:p>
        </w:tc>
      </w:tr>
      <w:tr w:rsidR="00EE3DD1" w:rsidTr="00EE3DD1">
        <w:trPr>
          <w:trHeight w:val="299"/>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proofErr w:type="spellStart"/>
            <w:r w:rsidRPr="008E01C7">
              <w:rPr>
                <w:rFonts w:ascii="GHEA Grapalat" w:eastAsia="Times New Roman" w:hAnsi="GHEA Grapalat" w:cs="Times New Roman"/>
                <w:b/>
                <w:color w:val="000000"/>
                <w:sz w:val="21"/>
                <w:szCs w:val="21"/>
              </w:rPr>
              <w:t>աշխատանքներ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b/>
                <w:color w:val="000000"/>
                <w:sz w:val="21"/>
                <w:szCs w:val="21"/>
                <w:lang w:val="hy-AM"/>
              </w:rPr>
            </w:pPr>
            <w:r w:rsidRPr="008E01C7">
              <w:rPr>
                <w:rFonts w:ascii="GHEA Grapalat" w:eastAsia="Times New Roman" w:hAnsi="GHEA Grapalat" w:cs="Times New Roman"/>
                <w:b/>
                <w:color w:val="000000"/>
                <w:sz w:val="21"/>
                <w:szCs w:val="21"/>
                <w:lang w:val="hy-AM"/>
              </w:rPr>
              <w:t>950.0</w:t>
            </w:r>
          </w:p>
        </w:tc>
      </w:tr>
      <w:tr w:rsidR="00EE3DD1" w:rsidTr="00EE3DD1">
        <w:trPr>
          <w:trHeight w:val="29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rPr>
                <w:rFonts w:ascii="GHEA Grapalat" w:eastAsia="Times New Roman" w:hAnsi="GHEA Grapalat" w:cs="Calibri"/>
                <w:color w:val="000000"/>
                <w:sz w:val="21"/>
                <w:szCs w:val="21"/>
              </w:rPr>
            </w:pPr>
            <w:r w:rsidRPr="008E01C7">
              <w:rPr>
                <w:rFonts w:eastAsia="Times New Roman" w:cs="Calibri"/>
                <w:color w:val="000000"/>
                <w:sz w:val="21"/>
                <w:szCs w:val="21"/>
              </w:rPr>
              <w:t> </w:t>
            </w:r>
            <w:r w:rsidRPr="008E01C7">
              <w:rPr>
                <w:rFonts w:ascii="GHEA Grapalat" w:eastAsia="Times New Roman" w:hAnsi="GHEA Grapalat" w:cs="Calibri"/>
                <w:color w:val="000000"/>
                <w:sz w:val="21"/>
                <w:szCs w:val="21"/>
              </w:rPr>
              <w:t>45231113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before="100" w:beforeAutospacing="1" w:after="100" w:afterAutospacing="1" w:line="240" w:lineRule="auto"/>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խողովակների փոխարինման աշխատանքներ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ՄԱ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դրամ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150 000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150.0</w:t>
            </w:r>
          </w:p>
        </w:tc>
      </w:tr>
      <w:tr w:rsidR="00EE3DD1" w:rsidTr="00EE3DD1">
        <w:trPr>
          <w:trHeight w:val="29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rPr>
                <w:rFonts w:ascii="GHEA Grapalat" w:eastAsia="Times New Roman" w:hAnsi="GHEA Grapalat" w:cs="Calibri"/>
                <w:color w:val="000000"/>
                <w:sz w:val="21"/>
                <w:szCs w:val="21"/>
              </w:rPr>
            </w:pPr>
            <w:r w:rsidRPr="008E01C7">
              <w:rPr>
                <w:rFonts w:ascii="GHEA Grapalat" w:eastAsia="Times New Roman" w:hAnsi="GHEA Grapalat" w:cs="Calibri"/>
                <w:color w:val="000000"/>
                <w:sz w:val="21"/>
                <w:szCs w:val="21"/>
              </w:rPr>
              <w:t>45231125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before="100" w:beforeAutospacing="1" w:after="100" w:afterAutospacing="1" w:line="240" w:lineRule="auto"/>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ոռոգման աշխատանքներ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ՄԱ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դրամ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800 000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800.0</w:t>
            </w:r>
          </w:p>
        </w:tc>
      </w:tr>
      <w:tr w:rsidR="00EE3DD1" w:rsidTr="00EE3DD1">
        <w:trPr>
          <w:trHeight w:val="299"/>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proofErr w:type="spellStart"/>
            <w:r w:rsidRPr="008E01C7">
              <w:rPr>
                <w:rFonts w:ascii="GHEA Grapalat" w:eastAsia="Times New Roman" w:hAnsi="GHEA Grapalat" w:cs="Times New Roman"/>
                <w:b/>
                <w:color w:val="000000"/>
                <w:sz w:val="21"/>
                <w:szCs w:val="21"/>
              </w:rPr>
              <w:t>ծառայություններ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b/>
                <w:color w:val="000000"/>
                <w:sz w:val="21"/>
                <w:szCs w:val="21"/>
                <w:lang w:val="hy-AM"/>
              </w:rPr>
            </w:pPr>
            <w:r w:rsidRPr="008E01C7">
              <w:rPr>
                <w:rFonts w:ascii="GHEA Grapalat" w:eastAsia="Times New Roman" w:hAnsi="GHEA Grapalat" w:cs="Times New Roman"/>
                <w:b/>
                <w:color w:val="000000"/>
                <w:sz w:val="21"/>
                <w:szCs w:val="21"/>
                <w:lang w:val="hy-AM"/>
              </w:rPr>
              <w:t>1000.0</w:t>
            </w:r>
          </w:p>
        </w:tc>
      </w:tr>
      <w:tr w:rsidR="00EE3DD1" w:rsidTr="00EE3DD1">
        <w:trPr>
          <w:trHeight w:val="29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rPr>
                <w:rFonts w:ascii="GHEA Grapalat" w:eastAsia="Times New Roman" w:hAnsi="GHEA Grapalat" w:cs="Calibri"/>
                <w:color w:val="000000"/>
                <w:sz w:val="21"/>
                <w:szCs w:val="21"/>
              </w:rPr>
            </w:pPr>
            <w:r w:rsidRPr="008E01C7">
              <w:rPr>
                <w:rFonts w:eastAsia="Times New Roman" w:cs="Calibri"/>
                <w:color w:val="000000"/>
                <w:sz w:val="21"/>
                <w:szCs w:val="21"/>
              </w:rPr>
              <w:t> </w:t>
            </w:r>
            <w:r w:rsidRPr="008E01C7">
              <w:rPr>
                <w:rFonts w:ascii="GHEA Grapalat" w:eastAsia="Times New Roman" w:hAnsi="GHEA Grapalat" w:cs="Calibri"/>
                <w:color w:val="000000"/>
                <w:sz w:val="21"/>
                <w:szCs w:val="21"/>
              </w:rPr>
              <w:t>50111170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before="100" w:beforeAutospacing="1" w:after="100" w:afterAutospacing="1" w:line="240" w:lineRule="auto"/>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 xml:space="preserve">ավտոմեքենաների պահպանման ծառայություններ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ՄԱ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դրամ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1000 000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1000.0</w:t>
            </w:r>
          </w:p>
        </w:tc>
      </w:tr>
      <w:tr w:rsidR="00EE3DD1" w:rsidTr="00EE3DD1">
        <w:trPr>
          <w:trHeight w:val="405"/>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both"/>
              <w:rPr>
                <w:rFonts w:ascii="GHEA Grapalat" w:eastAsia="Times New Roman" w:hAnsi="GHEA Grapalat" w:cs="Times New Roman"/>
                <w:color w:val="000000"/>
                <w:sz w:val="24"/>
                <w:szCs w:val="24"/>
              </w:rPr>
            </w:pPr>
            <w:r>
              <w:rPr>
                <w:rFonts w:ascii="GHEA Grapalat" w:eastAsia="Times New Roman" w:hAnsi="GHEA Grapalat" w:cs="Arial Unicode"/>
                <w:b/>
                <w:color w:val="000000"/>
                <w:sz w:val="24"/>
                <w:szCs w:val="24"/>
                <w:lang w:val="hy-AM"/>
              </w:rPr>
              <w:t>Ը</w:t>
            </w:r>
            <w:proofErr w:type="spellStart"/>
            <w:r>
              <w:rPr>
                <w:rFonts w:ascii="GHEA Grapalat" w:eastAsia="Times New Roman" w:hAnsi="GHEA Grapalat" w:cs="Arial Unicode"/>
                <w:b/>
                <w:color w:val="000000"/>
                <w:sz w:val="24"/>
                <w:szCs w:val="24"/>
              </w:rPr>
              <w:t>նդամեն</w:t>
            </w:r>
            <w:r>
              <w:rPr>
                <w:rFonts w:ascii="GHEA Grapalat" w:eastAsia="Times New Roman" w:hAnsi="GHEA Grapalat" w:cs="Times New Roman"/>
                <w:b/>
                <w:color w:val="000000"/>
                <w:sz w:val="24"/>
                <w:szCs w:val="24"/>
              </w:rPr>
              <w:t>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rPr>
                <w:rFonts w:ascii="GHEA Grapalat" w:eastAsia="Times New Roman" w:hAnsi="GHEA Grapalat" w:cs="Times New Roman"/>
                <w:color w:val="000000"/>
                <w:sz w:val="21"/>
                <w:szCs w:val="21"/>
                <w:lang w:val="hy-AM"/>
              </w:rPr>
            </w:pPr>
            <w:r>
              <w:rPr>
                <w:rFonts w:eastAsia="Times New Roman" w:cs="Calibri"/>
                <w:color w:val="000000"/>
                <w:sz w:val="21"/>
                <w:szCs w:val="21"/>
              </w:rPr>
              <w:t> </w:t>
            </w:r>
            <w:r>
              <w:rPr>
                <w:rFonts w:ascii="GHEA Grapalat" w:eastAsia="Times New Roman" w:hAnsi="GHEA Grapalat" w:cs="Arial Unicode"/>
                <w:b/>
                <w:color w:val="000000"/>
                <w:sz w:val="24"/>
                <w:szCs w:val="24"/>
              </w:rPr>
              <w:t>3075.0</w:t>
            </w:r>
          </w:p>
        </w:tc>
      </w:tr>
    </w:tbl>
    <w:p w:rsidR="008E01C7" w:rsidRPr="008E01C7" w:rsidRDefault="00EE3DD1"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olor w:val="000000"/>
          <w:lang w:val="hy-AM"/>
        </w:rPr>
      </w:pPr>
      <w:r>
        <w:rPr>
          <w:rFonts w:ascii="GHEA Grapalat" w:hAnsi="GHEA Grapalat"/>
          <w:color w:val="000000"/>
        </w:rPr>
        <w:tab/>
      </w:r>
      <w:r w:rsidR="008E01C7">
        <w:rPr>
          <w:rFonts w:ascii="GHEA Grapalat" w:hAnsi="GHEA Grapalat"/>
          <w:color w:val="000000"/>
          <w:lang w:val="hy-AM"/>
        </w:rPr>
        <w:t>*</w:t>
      </w:r>
      <w:r w:rsidR="008E01C7" w:rsidRPr="008E01C7">
        <w:rPr>
          <w:rFonts w:ascii="GHEA Grapalat" w:hAnsi="GHEA Grapalat"/>
          <w:color w:val="000000"/>
          <w:sz w:val="20"/>
          <w:szCs w:val="20"/>
          <w:lang w:val="hy-AM"/>
        </w:rPr>
        <w:t xml:space="preserve"> </w:t>
      </w:r>
      <w:r w:rsidR="008E01C7" w:rsidRPr="00C914DC">
        <w:rPr>
          <w:rFonts w:ascii="GHEA Grapalat" w:hAnsi="GHEA Grapalat"/>
          <w:color w:val="000000"/>
          <w:sz w:val="20"/>
          <w:szCs w:val="20"/>
          <w:lang w:val="hy-AM"/>
        </w:rPr>
        <w:t>Գնումը էլեկտրոնային աճուրդի համակարգով չիրականացնող պատվիրատուների դեպքում գնման ձևը «ԷԱՃ»</w:t>
      </w:r>
      <w:r w:rsidR="008E01C7">
        <w:rPr>
          <w:rFonts w:ascii="GHEA Grapalat" w:hAnsi="GHEA Grapalat"/>
          <w:color w:val="000000"/>
          <w:sz w:val="20"/>
          <w:szCs w:val="20"/>
          <w:lang w:val="hy-AM"/>
        </w:rPr>
        <w:t>-</w:t>
      </w:r>
      <w:r w:rsidR="008E01C7" w:rsidRPr="00C914DC">
        <w:rPr>
          <w:rFonts w:ascii="GHEA Grapalat" w:hAnsi="GHEA Grapalat"/>
          <w:color w:val="000000"/>
          <w:sz w:val="20"/>
          <w:szCs w:val="20"/>
          <w:lang w:val="hy-AM"/>
        </w:rPr>
        <w:t>ի  փոխարեն նշվում է «ԳՀ»,</w:t>
      </w:r>
    </w:p>
    <w:p w:rsidR="008A0DBC" w:rsidRDefault="00093B28"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s="Times Armenian"/>
          <w:color w:val="00000A"/>
          <w:lang w:val="hy-AM"/>
        </w:rPr>
      </w:pPr>
      <w:r>
        <w:rPr>
          <w:rFonts w:ascii="GHEA Grapalat" w:hAnsi="GHEA Grapalat"/>
          <w:color w:val="000000"/>
          <w:lang w:val="hy-AM"/>
        </w:rPr>
        <w:tab/>
      </w:r>
      <w:r w:rsidR="00EE3DD1">
        <w:rPr>
          <w:rFonts w:ascii="GHEA Grapalat" w:hAnsi="GHEA Grapalat"/>
          <w:color w:val="000000"/>
          <w:lang w:val="hy-AM"/>
        </w:rPr>
        <w:t>3</w:t>
      </w:r>
      <w:r w:rsidR="00EE3DD1">
        <w:rPr>
          <w:rFonts w:ascii="GHEA Grapalat" w:hAnsi="GHEA Grapalat" w:cs="Times Armenian"/>
          <w:color w:val="00000A"/>
          <w:lang w:val="hy-AM"/>
        </w:rPr>
        <w:t xml:space="preserve">) </w:t>
      </w:r>
      <w:r w:rsidR="008A0DBC">
        <w:rPr>
          <w:rFonts w:ascii="GHEA Grapalat" w:hAnsi="GHEA Grapalat" w:cs="Times Armenian"/>
          <w:color w:val="00000A"/>
          <w:lang w:val="hy-AM"/>
        </w:rPr>
        <w:t>նախատեսվել է, որ՝</w:t>
      </w:r>
    </w:p>
    <w:p w:rsidR="00EE3DD1" w:rsidRPr="002F2207" w:rsidRDefault="008A0DBC"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s="Times Armenian"/>
          <w:lang w:val="hy-AM"/>
        </w:rPr>
      </w:pPr>
      <w:r>
        <w:rPr>
          <w:rFonts w:ascii="GHEA Grapalat" w:hAnsi="GHEA Grapalat" w:cs="Times Armenian"/>
          <w:color w:val="00000A"/>
          <w:lang w:val="hy-AM"/>
        </w:rPr>
        <w:tab/>
      </w:r>
      <w:r w:rsidRPr="002F2207">
        <w:rPr>
          <w:rFonts w:ascii="GHEA Grapalat" w:hAnsi="GHEA Grapalat" w:cs="Times Armenian"/>
          <w:color w:val="00000A"/>
          <w:lang w:val="hy-AM"/>
        </w:rPr>
        <w:t xml:space="preserve">ա. </w:t>
      </w:r>
      <w:r w:rsidR="00EE3DD1" w:rsidRPr="002F2207">
        <w:rPr>
          <w:rFonts w:ascii="GHEA Grapalat" w:hAnsi="GHEA Grapalat" w:cs="Times Armenian"/>
          <w:lang w:val="hy-AM"/>
        </w:rPr>
        <w:t>եթե էլեկտրոնային աճուրդի ձևով կազմակերպված գնման ընթացակարգը չկայացած է հայտարարվում օրենքի 37-րդ հոդվածի 1-ին մասի 1-ին կամ 4-րդ ենթակետով նախատեսված հիմքով, ապա տվյալ գնումը կարող է կատարվել գնման այլ ընթացակարգով՝ հաշվի առնելով տվյալ գնման ձևի կիրառման համար սահմանված պահանջները.</w:t>
      </w:r>
    </w:p>
    <w:p w:rsidR="00EE3DD1" w:rsidRDefault="008A0DBC" w:rsidP="008A0DBC">
      <w:pPr>
        <w:shd w:val="clear" w:color="auto" w:fill="FFFFFF"/>
        <w:spacing w:after="0" w:line="276" w:lineRule="auto"/>
        <w:ind w:firstLine="720"/>
        <w:jc w:val="both"/>
        <w:rPr>
          <w:rFonts w:ascii="GHEA Grapalat" w:hAnsi="GHEA Grapalat"/>
          <w:sz w:val="24"/>
          <w:szCs w:val="24"/>
          <w:lang w:val="hy-AM" w:eastAsia="ru-RU"/>
        </w:rPr>
      </w:pPr>
      <w:r w:rsidRPr="002F2207">
        <w:rPr>
          <w:rFonts w:ascii="GHEA Grapalat" w:hAnsi="GHEA Grapalat"/>
          <w:sz w:val="24"/>
          <w:szCs w:val="24"/>
          <w:lang w:val="hy-AM" w:eastAsia="ru-RU"/>
        </w:rPr>
        <w:t>բ</w:t>
      </w:r>
      <w:r w:rsidR="00EE3DD1" w:rsidRPr="002F2207">
        <w:rPr>
          <w:rFonts w:ascii="GHEA Grapalat" w:hAnsi="GHEA Grapalat"/>
          <w:sz w:val="24"/>
          <w:szCs w:val="24"/>
          <w:lang w:val="hy-AM" w:eastAsia="ru-RU"/>
        </w:rPr>
        <w:t>. եթե գնումն իրականացվում է օրենքի 15-րդ հոդվածի 6-րդ մասի 2-րդ կետի հիմքով</w:t>
      </w:r>
      <w:r w:rsidR="00EE3DD1">
        <w:rPr>
          <w:rFonts w:ascii="GHEA Grapalat" w:hAnsi="GHEA Grapalat"/>
          <w:sz w:val="24"/>
          <w:szCs w:val="24"/>
          <w:lang w:val="hy-AM" w:eastAsia="ru-RU"/>
        </w:rPr>
        <w:t xml:space="preserve"> և տվյալ գնման համար պլանավորված կամ կանխատեսվող գնման ընդհանուր գինը գերազանցում է 25 մլն դրամը, ապա հրավերով նախատեսվում է, որ մասնակիցները ներկայացնում են  նաև  հայտի ապահովում՝ բանկային երաշխիքի կամ կանխիկ փողի ձևով: Պայմանագիրը կնքված անձին հայտի ապահովումը վերադարձվում է տվյալ պայմանագրի կատարման համար ֆինանսական միջոցներ նախատեսվելու դեպքում համաձայնագիրը կնքվելու օրվան հաջորդող  հինգ աշխատանքային օրվա ընթացքում: Ընդ որում հայտի ապահովման չափը հավասար է տվյալ գնման համար պլանավորված կամ կանխատեսվող գնման ընդհանուր գնի 5%-ին: Եթե մասնակցի գնային առաջարկը գերազանցում է գնման ընդհանուր գինը, ապա հայտի ապահովման չափը հավասար է գնային առաջարկի 5%-ին.</w:t>
      </w:r>
    </w:p>
    <w:p w:rsidR="00EE3DD1" w:rsidRDefault="008A0DBC" w:rsidP="008A0DBC">
      <w:pPr>
        <w:shd w:val="clear" w:color="auto" w:fill="FFFFFF"/>
        <w:spacing w:after="0" w:line="276" w:lineRule="auto"/>
        <w:ind w:firstLine="720"/>
        <w:jc w:val="both"/>
        <w:rPr>
          <w:rFonts w:ascii="GHEA Grapalat" w:eastAsia="Times New Roman" w:hAnsi="GHEA Grapalat" w:cs="Times New Roman"/>
          <w:color w:val="000000"/>
          <w:sz w:val="24"/>
          <w:szCs w:val="24"/>
          <w:lang w:val="hy-AM"/>
        </w:rPr>
      </w:pPr>
      <w:r>
        <w:rPr>
          <w:rFonts w:ascii="GHEA Grapalat" w:hAnsi="GHEA Grapalat" w:cs="Times Armenian"/>
          <w:lang w:val="hy-AM"/>
        </w:rPr>
        <w:t>գ</w:t>
      </w:r>
      <w:r w:rsidR="00EE3DD1">
        <w:rPr>
          <w:rFonts w:ascii="GHEA Grapalat" w:hAnsi="GHEA Grapalat" w:cs="Times Armenian"/>
          <w:lang w:val="hy-AM"/>
        </w:rPr>
        <w:t>. գ</w:t>
      </w:r>
      <w:r w:rsidR="00EE3DD1">
        <w:rPr>
          <w:rFonts w:ascii="GHEA Grapalat" w:eastAsia="Times New Roman" w:hAnsi="GHEA Grapalat" w:cs="Times New Roman"/>
          <w:color w:val="000000"/>
          <w:sz w:val="24"/>
          <w:szCs w:val="24"/>
          <w:lang w:val="hy-AM"/>
        </w:rPr>
        <w:t xml:space="preserve">նման ընթացակարգը օրենքի 15-րդ հոդվածի 6-րդ մասի հիմքով կազմակերպվելու դեպքում կնքվելիք պայմանագրով ապրանքի մատակարարման, աշխատանքի կատարման կամ ծառայության մատուցման ժամկետի հաշվարկը սահմանվում է օրացուցային օրերով՝ հաշվարկն իրականացնելով ֆինանսական միջոցներ նախատեսվելուց հետո կնքվելիք համաձայնագիրն ուժի մեջ մտնելու օրվանից: </w:t>
      </w:r>
    </w:p>
    <w:p w:rsidR="00EE3DD1" w:rsidRDefault="00EE3DD1" w:rsidP="008A0DBC">
      <w:pPr>
        <w:shd w:val="clear" w:color="auto" w:fill="FFFFFF"/>
        <w:spacing w:after="0" w:line="276" w:lineRule="auto"/>
        <w:ind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Եթե պայմանագրի կատարման համար տվյալ տարում նախատեսված չեն կամ նախատեսված են ավելի քիչ ֆինանսական միջոցներ, քան պայմանագրի ընդհանուր գինն է, ապա պայմանագրում նախատեսվում է, որ յուրաքանչյուր հաջորդ համաձայնագիրը կնքելու համար ֆինանսական միջոցների նախատեսման համար օրենքի 15-րդ հոդվածի 6-րդ մասով սահմանված վեցամսյա ժամանակահատվածի հաշվարկը սկսվում է նախորդ համաձայնագրով սահմանված ապրանքի մատակարարման, աշխատանքի կատարման կամ ծառայության մատուցման արդյունքը ողջ ծավալով պատվիրատուի կողմից ընդունվելու օրվանից.</w:t>
      </w:r>
    </w:p>
    <w:p w:rsidR="00EE3DD1" w:rsidRDefault="008A0DBC" w:rsidP="008A0DBC">
      <w:pPr>
        <w:shd w:val="clear" w:color="auto" w:fill="FFFFFF"/>
        <w:spacing w:after="0" w:line="276" w:lineRule="auto"/>
        <w:ind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դ</w:t>
      </w:r>
      <w:r w:rsidR="00EE3DD1">
        <w:rPr>
          <w:rFonts w:ascii="GHEA Grapalat" w:eastAsia="Times New Roman" w:hAnsi="GHEA Grapalat" w:cs="Times New Roman"/>
          <w:color w:val="000000"/>
          <w:sz w:val="24"/>
          <w:szCs w:val="24"/>
          <w:lang w:val="hy-AM"/>
        </w:rPr>
        <w:t>.  ապրանքների գնման հայտը նախագծելիս, եթե տեխնիկական բնութագրերում պետք է օգտագործվեն հղումներ, ապա դրա փոխարեն սահմանվում են պատվիրատուի կարիքի բավարարման տեսակետից որպես համարժեք համարվող ապրանքների ֆիրմային անվանումը, մոդելը և արտադրողը: Սույն կետի կիրառման դեպքում հրավերով նախատեսվում է, որ մասնակիցը հայտով ներկայացնում է հրավերի տեխնիկական բնութագրերում նշված ապրանքները.</w:t>
      </w:r>
    </w:p>
    <w:p w:rsidR="00EE3DD1" w:rsidRDefault="008A0DBC" w:rsidP="008A0DBC">
      <w:pPr>
        <w:shd w:val="clear" w:color="auto" w:fill="FFFFFF"/>
        <w:spacing w:after="0" w:line="276" w:lineRule="auto"/>
        <w:ind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ե</w:t>
      </w:r>
      <w:r w:rsidR="00EE3DD1">
        <w:rPr>
          <w:rFonts w:ascii="GHEA Grapalat" w:eastAsia="Times New Roman" w:hAnsi="GHEA Grapalat" w:cs="Times New Roman"/>
          <w:color w:val="000000"/>
          <w:sz w:val="24"/>
          <w:szCs w:val="24"/>
          <w:lang w:val="hy-AM"/>
        </w:rPr>
        <w:t>. ծրագրային ապահովման մշակման (սպասարկման) և մասնագիտական վերապատրաստման ծառայությունների գնման ընթացակարգը կազմակերպվում է խորհրդատվական ծառայությունների ձեռքբերման համար նախատեսված կանոններին համապատասխան (օրենքի 44-րդ հոդված): Ընդ որում սույն ենթակետի կիրառման դեպքում կարող է չկիրառվել նախաորակավորման ընթացակարգ.</w:t>
      </w:r>
    </w:p>
    <w:p w:rsidR="00EE3DD1" w:rsidRDefault="008A0DBC" w:rsidP="008A0DBC">
      <w:pPr>
        <w:shd w:val="clear" w:color="auto" w:fill="FFFFFF"/>
        <w:spacing w:after="0" w:line="276" w:lineRule="auto"/>
        <w:ind w:firstLine="720"/>
        <w:jc w:val="both"/>
        <w:rPr>
          <w:rFonts w:ascii="GHEA Grapalat" w:hAnsi="GHEA Grapalat" w:cs="Times Armenian"/>
          <w:sz w:val="24"/>
          <w:szCs w:val="24"/>
          <w:lang w:val="hy-AM"/>
        </w:rPr>
      </w:pPr>
      <w:r>
        <w:rPr>
          <w:rFonts w:ascii="GHEA Grapalat" w:eastAsia="Times New Roman" w:hAnsi="GHEA Grapalat" w:cs="Times New Roman"/>
          <w:color w:val="000000"/>
          <w:sz w:val="24"/>
          <w:szCs w:val="24"/>
          <w:lang w:val="hy-AM"/>
        </w:rPr>
        <w:t>զ</w:t>
      </w:r>
      <w:r w:rsidR="00EE3DD1">
        <w:rPr>
          <w:rFonts w:ascii="GHEA Grapalat" w:eastAsia="Times New Roman" w:hAnsi="GHEA Grapalat" w:cs="Times New Roman"/>
          <w:color w:val="000000"/>
          <w:sz w:val="24"/>
          <w:szCs w:val="24"/>
          <w:lang w:val="hy-AM"/>
        </w:rPr>
        <w:t xml:space="preserve">. </w:t>
      </w:r>
      <w:r w:rsidR="00EE3DD1">
        <w:rPr>
          <w:rFonts w:ascii="GHEA Grapalat" w:eastAsia="Times New Roman" w:hAnsi="GHEA Grapalat" w:cs="Times New Roman"/>
          <w:color w:val="000000"/>
          <w:sz w:val="24"/>
          <w:szCs w:val="24"/>
          <w:lang w:val="hy-AM" w:eastAsia="ru-RU"/>
        </w:rPr>
        <w:t xml:space="preserve">գների նվազեցման միաժամանակյա բանակցություններ վարվում է միայն այն դեպքում, երբ հրավերին պահանջներին բավարար գնահատված մասնակիցները ներկայացրել են նվազագույն հավասար գնային առաջարկներ: Ընդ որում բանակացությունների հրավիրվում են միայն նվազագույն հավասար գնային առաջարկներ ներկայացրած մասնակիցները: </w:t>
      </w:r>
      <w:r w:rsidR="00EE3DD1">
        <w:rPr>
          <w:rFonts w:ascii="GHEA Grapalat" w:eastAsia="Times New Roman" w:hAnsi="GHEA Grapalat" w:cs="Times New Roman"/>
          <w:color w:val="000000"/>
          <w:sz w:val="24"/>
          <w:szCs w:val="24"/>
          <w:lang w:val="hy-AM"/>
        </w:rPr>
        <w:t>Եթե բանակցությունների արդյունքում մասնակիցների ներկայացրած գները մնում են հավասար, գնման ընթացակարգն Oրենքի 37-րդ հոդվածի 1-ին մասի 1-ին կետի հիման վրա հայտարարվում է չկայացած.</w:t>
      </w:r>
    </w:p>
    <w:p w:rsidR="00EE3DD1" w:rsidRDefault="00EE3DD1" w:rsidP="00EE3DD1">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 xml:space="preserve"> </w:t>
      </w:r>
      <w:r w:rsidR="008A0DBC">
        <w:rPr>
          <w:rFonts w:ascii="GHEA Grapalat" w:eastAsia="Times New Roman" w:hAnsi="GHEA Grapalat" w:cs="Times New Roman"/>
          <w:color w:val="000000"/>
          <w:sz w:val="24"/>
          <w:szCs w:val="24"/>
          <w:lang w:val="hy-AM"/>
        </w:rPr>
        <w:tab/>
        <w:t>է</w:t>
      </w:r>
      <w:r>
        <w:rPr>
          <w:rFonts w:ascii="GHEA Grapalat" w:eastAsia="Times New Roman" w:hAnsi="GHEA Grapalat" w:cs="Times New Roman"/>
          <w:color w:val="000000"/>
          <w:sz w:val="24"/>
          <w:szCs w:val="24"/>
          <w:lang w:val="hy-AM"/>
        </w:rPr>
        <w:t xml:space="preserve">.  եթե մասնակցի գնային առաջարկը գերազանցում է գնման գինը, իսկ ընթացակարգը օրենքի 15-րդ հոդվածի 6-րդ մասի հիմնա վրա կազմակերպված լինելու դեպքում </w:t>
      </w:r>
      <w:r>
        <w:rPr>
          <w:rFonts w:ascii="GHEA Grapalat" w:hAnsi="GHEA Grapalat"/>
          <w:sz w:val="24"/>
          <w:szCs w:val="24"/>
          <w:lang w:val="hy-AM" w:eastAsia="ru-RU"/>
        </w:rPr>
        <w:t>գնման համար պլանավորված կամ կանխատեսվող գնման ընդհանուր</w:t>
      </w:r>
      <w:r>
        <w:rPr>
          <w:rFonts w:ascii="GHEA Grapalat" w:eastAsia="Times New Roman" w:hAnsi="GHEA Grapalat" w:cs="Times New Roman"/>
          <w:color w:val="000000"/>
          <w:sz w:val="24"/>
          <w:szCs w:val="24"/>
          <w:lang w:val="hy-AM"/>
        </w:rPr>
        <w:t xml:space="preserve"> գինը, ապա վերջինս գնահատող հանձնաժողովի որոշմամբ կարող է ճանաչվել ընտրված մասնակից: Սույն ենթակետը կիրառելի չէ, եթե ընթացակարգին, իսկ չափաբաժիններով կազմակերպված լինելու դեպքում տրվյալ չափաբաժնին  հայտեր ներկայացրել են մեկից ավելի մասնակիցներ և գնահատման արդյունքում միայն մեկ մասնակցի հայտն է գնահատվել բավարար.</w:t>
      </w:r>
    </w:p>
    <w:p w:rsidR="00EE3DD1" w:rsidRDefault="00EE3DD1"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s="Times Armenian"/>
          <w:color w:val="00000A"/>
          <w:lang w:val="hy-AM"/>
        </w:rPr>
      </w:pPr>
      <w:r>
        <w:rPr>
          <w:rFonts w:ascii="GHEA Grapalat" w:hAnsi="GHEA Grapalat"/>
          <w:color w:val="000000"/>
          <w:lang w:val="hy-AM"/>
        </w:rPr>
        <w:tab/>
      </w:r>
      <w:r w:rsidR="008A0DBC">
        <w:rPr>
          <w:rFonts w:ascii="GHEA Grapalat" w:hAnsi="GHEA Grapalat"/>
          <w:color w:val="000000"/>
          <w:lang w:val="hy-AM"/>
        </w:rPr>
        <w:tab/>
        <w:t>ը</w:t>
      </w:r>
      <w:r>
        <w:rPr>
          <w:rFonts w:ascii="GHEA Grapalat" w:hAnsi="GHEA Grapalat"/>
          <w:color w:val="000000"/>
          <w:lang w:val="hy-AM"/>
        </w:rPr>
        <w:t xml:space="preserve">. մասնակցի՝ գնումների գործընթացին մասնակցելու իրավունք չունեցող մասնակիցների ցուցակում ներառվելը, դրանում գտնվելու ժամանակահատվածում, ինքնաբերաբար հանգեցնում է վերջինիս հետ փոխկապակցված անձանց գնումների գործընթացին մասնակցության իրավունքի սահմանափակման: Ընդ որում հրավերով նախատեսվում է նաև, որ մասնակիցը հայտով ներկայացնում է  իր կողմից հաստատված </w:t>
      </w:r>
      <w:r>
        <w:rPr>
          <w:rFonts w:ascii="GHEA Grapalat" w:hAnsi="GHEA Grapalat"/>
          <w:color w:val="000000"/>
          <w:lang w:val="hy-AM"/>
        </w:rPr>
        <w:lastRenderedPageBreak/>
        <w:t>հավաստում՝ հրավերով սահմանված մասնակցության իրավունքի պահանջներին իր և իրեն փոխկապակացված անձանց  համապատասխանության մասին.</w:t>
      </w:r>
    </w:p>
    <w:p w:rsidR="00EE3DD1" w:rsidRDefault="00EE3DD1"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olor w:val="000000"/>
          <w:lang w:val="hy-AM"/>
        </w:rPr>
      </w:pPr>
      <w:r>
        <w:rPr>
          <w:rFonts w:ascii="GHEA Grapalat" w:hAnsi="GHEA Grapalat"/>
          <w:color w:val="000000"/>
          <w:lang w:val="hy-AM"/>
        </w:rPr>
        <w:tab/>
      </w:r>
      <w:r w:rsidR="008A0DBC">
        <w:rPr>
          <w:rFonts w:ascii="GHEA Grapalat" w:hAnsi="GHEA Grapalat"/>
          <w:color w:val="000000"/>
          <w:lang w:val="hy-AM"/>
        </w:rPr>
        <w:tab/>
        <w:t>թ</w:t>
      </w:r>
      <w:r>
        <w:rPr>
          <w:rFonts w:ascii="GHEA Grapalat" w:hAnsi="GHEA Grapalat"/>
          <w:color w:val="000000"/>
          <w:lang w:val="hy-AM"/>
        </w:rPr>
        <w:t xml:space="preserve">. գնման ընթացակարգը երկու փուլով մրցույթի ձևով կազմակերպվելու դեպքում՝ մասնակիցների հայտերի գնահատման չափանիշները, դրանց տրվող նվազագույն և առավելագույն միավորները, ինչպես նաև մասնակցին ներկայացվող որակավորման չափանիշներն ու դրանց գնահատման համար հայտով ներկայացվելիք փաստաթղթերը սահմանվում են պատասխանատու ստորաբաժանման կողմից՝ գնման հայտով: </w:t>
      </w:r>
    </w:p>
    <w:p w:rsidR="00EE3DD1" w:rsidRDefault="00EE3DD1"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olor w:val="000000"/>
          <w:lang w:val="hy-AM"/>
        </w:rPr>
      </w:pPr>
      <w:r>
        <w:rPr>
          <w:rFonts w:ascii="GHEA Grapalat" w:hAnsi="GHEA Grapalat"/>
          <w:color w:val="000000"/>
          <w:lang w:val="hy-AM"/>
        </w:rPr>
        <w:tab/>
        <w:t>Երկրորդ փուլի հրավեր տրամադրվում է միայն առաջին փուլի հայտեր ներկայացրած բոլոր մասնակիցներին: Երկրորդ փուլի հայտերը հրավեր ստացած բոլոր մասնակիցների գրավոր համաձայնության դեպքում բացվում են մինչև հրավերում նշված ժամկետը լրանալու օրը:</w:t>
      </w:r>
    </w:p>
    <w:p w:rsidR="00EE3DD1" w:rsidRDefault="00EE3DD1"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olor w:val="000000"/>
          <w:lang w:val="hy-AM"/>
        </w:rPr>
      </w:pPr>
      <w:r>
        <w:rPr>
          <w:rFonts w:ascii="GHEA Grapalat" w:hAnsi="GHEA Grapalat"/>
          <w:color w:val="000000"/>
          <w:lang w:val="hy-AM"/>
        </w:rPr>
        <w:tab/>
        <w:t>Կրճատվել են նաև նշված գնման ձևի կազմակերպման համար նախատեսված ժամկետները:</w:t>
      </w:r>
    </w:p>
    <w:p w:rsidR="00EE3DD1" w:rsidRDefault="008A0DBC"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s="Calibri"/>
          <w:lang w:val="hy-AM" w:eastAsia="ru-RU"/>
        </w:rPr>
      </w:pPr>
      <w:r>
        <w:rPr>
          <w:rFonts w:ascii="GHEA Grapalat" w:hAnsi="GHEA Grapalat" w:cs="Calibri"/>
          <w:lang w:val="hy-AM" w:eastAsia="ru-RU"/>
        </w:rPr>
        <w:tab/>
      </w:r>
      <w:r w:rsidR="00EE3DD1">
        <w:rPr>
          <w:rFonts w:ascii="GHEA Grapalat" w:hAnsi="GHEA Grapalat" w:cs="Calibri"/>
          <w:lang w:val="hy-AM" w:eastAsia="ru-RU"/>
        </w:rPr>
        <w:tab/>
      </w:r>
      <w:r>
        <w:rPr>
          <w:rFonts w:ascii="GHEA Grapalat" w:hAnsi="GHEA Grapalat" w:cs="Calibri"/>
          <w:lang w:val="hy-AM" w:eastAsia="ru-RU"/>
        </w:rPr>
        <w:t>ժ</w:t>
      </w:r>
      <w:r w:rsidR="00EE3DD1">
        <w:rPr>
          <w:rFonts w:ascii="GHEA Grapalat" w:hAnsi="GHEA Grapalat" w:cs="Calibri"/>
          <w:lang w:val="hy-AM" w:eastAsia="ru-RU"/>
        </w:rPr>
        <w:t>. պայմանագրի գինը կարող է լինել գործոնային, եթե պայմանագրով նախատեսված ապրանքները մատակարարվում, ծառայությունները մատուցվում և աշխատանքները կատարվում են պայմանագրի կնքման օրվանից մեկ  տարին գերազանցող ժամանակահատվածում` միայն մեկ տարին գերազանցող ժամանակահատվածի համար պայմանագրով նախատեսված գների փոփոխության հնարավորությամբ.</w:t>
      </w:r>
    </w:p>
    <w:p w:rsidR="00EE3DD1" w:rsidRPr="002F2207" w:rsidRDefault="008A0DBC"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s="Calibri"/>
          <w:lang w:val="hy-AM" w:eastAsia="ru-RU"/>
        </w:rPr>
      </w:pPr>
      <w:r>
        <w:rPr>
          <w:rFonts w:ascii="GHEA Grapalat" w:hAnsi="GHEA Grapalat" w:cs="Calibri"/>
          <w:lang w:val="hy-AM" w:eastAsia="ru-RU"/>
        </w:rPr>
        <w:tab/>
      </w:r>
      <w:r w:rsidR="00EE3DD1">
        <w:rPr>
          <w:rFonts w:ascii="GHEA Grapalat" w:hAnsi="GHEA Grapalat" w:cs="Calibri"/>
          <w:lang w:val="hy-AM" w:eastAsia="ru-RU"/>
        </w:rPr>
        <w:tab/>
      </w:r>
      <w:r w:rsidR="00EE3DD1" w:rsidRPr="002F2207">
        <w:rPr>
          <w:rFonts w:ascii="GHEA Grapalat" w:hAnsi="GHEA Grapalat" w:cs="Calibri"/>
          <w:lang w:val="hy-AM" w:eastAsia="ru-RU"/>
        </w:rPr>
        <w:t>ժ</w:t>
      </w:r>
      <w:r w:rsidRPr="002F2207">
        <w:rPr>
          <w:rFonts w:ascii="GHEA Grapalat" w:hAnsi="GHEA Grapalat" w:cs="Calibri"/>
          <w:lang w:val="hy-AM" w:eastAsia="ru-RU"/>
        </w:rPr>
        <w:t>ա</w:t>
      </w:r>
      <w:r w:rsidR="00EE3DD1" w:rsidRPr="002F2207">
        <w:rPr>
          <w:rFonts w:ascii="GHEA Grapalat" w:hAnsi="GHEA Grapalat" w:cs="Calibri"/>
          <w:lang w:val="hy-AM" w:eastAsia="ru-RU"/>
        </w:rPr>
        <w:t>. յուրաքանչյուր առանձին դեպքում, հիմնավորելով գնման գործընթացի առանձնահատկությունը, պատվիրատուն</w:t>
      </w:r>
      <w:r w:rsidR="002F2207">
        <w:rPr>
          <w:rFonts w:ascii="GHEA Grapalat" w:hAnsi="GHEA Grapalat" w:cs="Calibri"/>
          <w:lang w:val="hy-AM" w:eastAsia="ru-RU"/>
        </w:rPr>
        <w:t>՝ վերադաս մարմնի միջոցով</w:t>
      </w:r>
      <w:r w:rsidR="00EE3DD1" w:rsidRPr="002F2207">
        <w:rPr>
          <w:rFonts w:ascii="GHEA Grapalat" w:hAnsi="GHEA Grapalat" w:cs="Calibri"/>
          <w:lang w:val="hy-AM" w:eastAsia="ru-RU"/>
        </w:rPr>
        <w:t xml:space="preserve"> կարող է դիմել ՀՀ կառավարությանը (սահմանված կարգով ներկայացնելով համապատասխան որոշման նախագիծ)` հայցելով վերջինիս թույլտվությունը՝ գնումն իրականացնել առանց կարգով սահմանված պայմաններից մեկի կամ մի քանիսի պահպանման՝ կիրառելով կամ չկիրառելով դրան փոխարինող այլ պայման (պայմաններ): Այս դեպքում, ՀՀ կառավարությունը, հաշվի առնելով գնման գործընթացի առանձնահատկությունը, կարող է որոշում կայացնել, թույլատրելու պատվիրատուին կազմակերպելու գնման գործընթացը՝ առանց կարգով սահմանված պայմաններից մեկի կամ մի քանիսի պահպանման, անհրաժեշտության դեպքում, կիրառելով դրան փոխարինող այլ պայման (պայմաններ):</w:t>
      </w:r>
    </w:p>
    <w:p w:rsidR="00EE3DD1" w:rsidRPr="002F2207" w:rsidRDefault="00EE3DD1"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s="Calibri"/>
          <w:lang w:val="hy-AM" w:eastAsia="ru-RU"/>
        </w:rPr>
      </w:pPr>
      <w:r w:rsidRPr="002F2207">
        <w:rPr>
          <w:rFonts w:ascii="GHEA Grapalat" w:hAnsi="GHEA Grapalat" w:cs="Calibri"/>
          <w:lang w:val="hy-AM" w:eastAsia="ru-RU"/>
        </w:rPr>
        <w:tab/>
        <w:t>Սույն ենթակետը չի վերաբերում ինչպես կարգի 32-րդ կետի 1-ին ենթակետի «թ» պարբերությամբ և 43-րդ կետով նախատեսված, այնպես էլ այն դեպքերում, երբ պայմանը (պայմանները) սահմանված է օրենքով կամ բխում է օրենքի պահանջից:</w:t>
      </w:r>
    </w:p>
    <w:p w:rsidR="00EE3DD1" w:rsidRPr="002F2207" w:rsidRDefault="00EE3DD1"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s="Calibri"/>
          <w:lang w:val="hy-AM" w:eastAsia="ru-RU"/>
        </w:rPr>
      </w:pPr>
      <w:r w:rsidRPr="002F2207">
        <w:rPr>
          <w:rFonts w:ascii="GHEA Grapalat" w:hAnsi="GHEA Grapalat" w:cs="Calibri"/>
          <w:lang w:val="hy-AM" w:eastAsia="ru-RU"/>
        </w:rPr>
        <w:tab/>
        <w:t>Ընդ որում, սույն ենթակետով նախատեսված պայմանը կարող է կիրառվել, եթե հրապարակված կամ մասնակցին տրամադրված չէ հրավեր, բացառությամբ գնումն օրենքի 23-րդ հոդվածի 1-ին մասի 1-ին կետի հիման վրա կազմակերպվելու դեպքի.</w:t>
      </w:r>
    </w:p>
    <w:p w:rsidR="00EE3DD1" w:rsidRPr="002F2207" w:rsidRDefault="00EE3DD1"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s="Calibri"/>
          <w:lang w:val="hy-AM" w:eastAsia="ru-RU"/>
        </w:rPr>
      </w:pPr>
      <w:r w:rsidRPr="002F2207">
        <w:rPr>
          <w:rFonts w:ascii="GHEA Grapalat" w:hAnsi="GHEA Grapalat" w:cs="Calibri"/>
          <w:lang w:val="hy-AM" w:eastAsia="ru-RU"/>
        </w:rPr>
        <w:tab/>
      </w:r>
      <w:r w:rsidR="008A0DBC" w:rsidRPr="002F2207">
        <w:rPr>
          <w:rFonts w:ascii="GHEA Grapalat" w:hAnsi="GHEA Grapalat" w:cs="Calibri"/>
          <w:lang w:val="hy-AM" w:eastAsia="ru-RU"/>
        </w:rPr>
        <w:tab/>
      </w:r>
      <w:r w:rsidRPr="002F2207">
        <w:rPr>
          <w:rFonts w:ascii="GHEA Grapalat" w:hAnsi="GHEA Grapalat" w:cs="Calibri"/>
          <w:lang w:val="hy-AM" w:eastAsia="ru-RU"/>
        </w:rPr>
        <w:t>ժ</w:t>
      </w:r>
      <w:r w:rsidR="008A0DBC" w:rsidRPr="002F2207">
        <w:rPr>
          <w:rFonts w:ascii="GHEA Grapalat" w:hAnsi="GHEA Grapalat" w:cs="Calibri"/>
          <w:lang w:val="hy-AM" w:eastAsia="ru-RU"/>
        </w:rPr>
        <w:t>բ</w:t>
      </w:r>
      <w:r w:rsidRPr="002F2207">
        <w:rPr>
          <w:rFonts w:ascii="GHEA Grapalat" w:hAnsi="GHEA Grapalat" w:cs="Calibri"/>
          <w:lang w:val="hy-AM" w:eastAsia="ru-RU"/>
        </w:rPr>
        <w:t>. յուրաքանչյուր առանձին դեպքում, հիմնավորելով պայմանագրի կատարման և (կամ) կառավարման առանձնահատկությունը, պատվիրատուն կարող է պայմանագրով նախատեսված ապրանքի մատակարարման, աշխատանքների կատարման կամ ծառայությունների մատուցման ընթացքում</w:t>
      </w:r>
      <w:r w:rsidR="002F2207">
        <w:rPr>
          <w:rFonts w:ascii="GHEA Grapalat" w:hAnsi="GHEA Grapalat" w:cs="Calibri"/>
          <w:lang w:val="hy-AM" w:eastAsia="ru-RU"/>
        </w:rPr>
        <w:t xml:space="preserve"> վերադաս մարմնի միջոցով</w:t>
      </w:r>
      <w:r w:rsidRPr="002F2207">
        <w:rPr>
          <w:rFonts w:ascii="GHEA Grapalat" w:hAnsi="GHEA Grapalat" w:cs="Calibri"/>
          <w:lang w:val="hy-AM" w:eastAsia="ru-RU"/>
        </w:rPr>
        <w:t xml:space="preserve"> դիմել ՀՀ կառավարությանը (սահմանված կարգով ներկայացնելով համապատասխան որոշման </w:t>
      </w:r>
      <w:r w:rsidRPr="002F2207">
        <w:rPr>
          <w:rFonts w:ascii="GHEA Grapalat" w:hAnsi="GHEA Grapalat" w:cs="Calibri"/>
          <w:lang w:val="hy-AM" w:eastAsia="ru-RU"/>
        </w:rPr>
        <w:lastRenderedPageBreak/>
        <w:t>նախագիծ)` հայցելով վերջինիս թույլտվությունը պայմանագրում կարգի 56-րդ կետով նախատեսված պայմաններից տարբերվող պայմաններ սահմանելու կամ սահմանված պայմանները չկիրառելու համար: Այս դեպքում, ՀՀ կառավարությունը, հաշվի առնելով պայմանագրի կատարման և (կամ) կառավարման առանձնահատկությունը, կարող է իր որոշմամբ թույլատրել սահմանել պայմանագրում կարգի 56-րդ կետով նախատեսված պայմաններից տարբերվող պայմաններ կամ չկիրառել սահմանված պայմանները:</w:t>
      </w:r>
    </w:p>
    <w:p w:rsidR="00EE3DD1" w:rsidRDefault="00EE3DD1"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s="Calibri"/>
          <w:lang w:val="hy-AM" w:eastAsia="ru-RU"/>
        </w:rPr>
      </w:pPr>
      <w:r w:rsidRPr="002F2207">
        <w:rPr>
          <w:rFonts w:ascii="GHEA Grapalat" w:hAnsi="GHEA Grapalat" w:cs="Calibri"/>
          <w:lang w:val="hy-AM" w:eastAsia="ru-RU"/>
        </w:rPr>
        <w:tab/>
        <w:t>Սույն ենթակետը չի վերաբերում այն դեպքերին, երբ պայմանը սահմանված է օրենքով կամ բխում է օրենքի պահանջից:</w:t>
      </w:r>
    </w:p>
    <w:p w:rsidR="008A0DBC" w:rsidRDefault="00EE3DD1" w:rsidP="008A0DBC">
      <w:pPr>
        <w:pStyle w:val="NormalWeb"/>
        <w:spacing w:before="0" w:beforeAutospacing="0" w:after="0" w:afterAutospacing="0" w:line="276" w:lineRule="auto"/>
        <w:ind w:firstLine="720"/>
        <w:jc w:val="both"/>
        <w:rPr>
          <w:rFonts w:ascii="GHEA Grapalat" w:hAnsi="GHEA Grapalat" w:cs="Arial"/>
          <w:color w:val="00000A"/>
          <w:lang w:val="hy-AM"/>
        </w:rPr>
      </w:pPr>
      <w:r>
        <w:rPr>
          <w:rFonts w:ascii="GHEA Grapalat" w:hAnsi="GHEA Grapalat" w:cs="Arial"/>
          <w:color w:val="00000A"/>
          <w:lang w:val="hy-AM"/>
        </w:rPr>
        <w:t>Հայտնում ենք նաև, որ</w:t>
      </w:r>
      <w:r w:rsidR="008A0DBC">
        <w:rPr>
          <w:rFonts w:ascii="GHEA Grapalat" w:hAnsi="GHEA Grapalat" w:cs="Arial"/>
          <w:color w:val="00000A"/>
          <w:lang w:val="hy-AM"/>
        </w:rPr>
        <w:t>՝</w:t>
      </w:r>
    </w:p>
    <w:p w:rsidR="008A0DBC" w:rsidRDefault="008A0DBC" w:rsidP="008A0DBC">
      <w:pPr>
        <w:pStyle w:val="NormalWeb"/>
        <w:spacing w:before="0" w:beforeAutospacing="0" w:after="0" w:afterAutospacing="0" w:line="276" w:lineRule="auto"/>
        <w:ind w:firstLine="720"/>
        <w:jc w:val="both"/>
        <w:rPr>
          <w:rFonts w:ascii="GHEA Grapalat" w:hAnsi="GHEA Grapalat" w:cs="Arial"/>
          <w:color w:val="00000A"/>
          <w:lang w:val="hy-AM"/>
        </w:rPr>
      </w:pPr>
      <w:r>
        <w:rPr>
          <w:rFonts w:ascii="GHEA Grapalat" w:hAnsi="GHEA Grapalat" w:cs="Arial"/>
          <w:color w:val="00000A"/>
          <w:lang w:val="hy-AM"/>
        </w:rPr>
        <w:t xml:space="preserve">- </w:t>
      </w:r>
      <w:r w:rsidR="00EE3DD1" w:rsidRPr="008A0DBC">
        <w:rPr>
          <w:rFonts w:ascii="GHEA Grapalat" w:hAnsi="GHEA Grapalat" w:cs="Arial"/>
          <w:color w:val="00000A"/>
          <w:lang w:val="hy-AM"/>
        </w:rPr>
        <w:t xml:space="preserve">նշվածով պայմանավորված փոփոխություններ են կատարվել նաև գնման ընթացակարգերի կազմակերպման ընթացքում օգտագործվող գնման հայտարարությունների և հրավերների օրինակելի ձևերում </w:t>
      </w:r>
      <w:r w:rsidRPr="008A0DBC">
        <w:rPr>
          <w:rFonts w:ascii="GHEA Grapalat" w:hAnsi="GHEA Grapalat" w:cs="Arial"/>
          <w:color w:val="00000A"/>
          <w:lang w:val="hy-AM"/>
        </w:rPr>
        <w:t>(</w:t>
      </w:r>
      <w:r w:rsidR="00EE3DD1" w:rsidRPr="008A0DBC">
        <w:rPr>
          <w:rFonts w:ascii="GHEA Grapalat" w:hAnsi="GHEA Grapalat" w:cs="Arial"/>
          <w:color w:val="00000A"/>
          <w:lang w:val="hy-AM"/>
        </w:rPr>
        <w:t>procurement.am հասցեով գործող տեղեկագ</w:t>
      </w:r>
      <w:r w:rsidRPr="008A0DBC">
        <w:rPr>
          <w:rFonts w:ascii="GHEA Grapalat" w:hAnsi="GHEA Grapalat" w:cs="Arial"/>
          <w:color w:val="00000A"/>
          <w:lang w:val="hy-AM"/>
        </w:rPr>
        <w:t>իր</w:t>
      </w:r>
      <w:r w:rsidR="00EE3DD1" w:rsidRPr="008A0DBC">
        <w:rPr>
          <w:rFonts w:ascii="GHEA Grapalat" w:hAnsi="GHEA Grapalat" w:cs="Arial"/>
          <w:color w:val="00000A"/>
          <w:lang w:val="hy-AM"/>
        </w:rPr>
        <w:t>՝ «Օրենսդրություն» բաժնի «Փաստաթղթերի օրինակելի ձևեր» ենթաբաժ</w:t>
      </w:r>
      <w:r w:rsidRPr="008A0DBC">
        <w:rPr>
          <w:rFonts w:ascii="GHEA Grapalat" w:hAnsi="GHEA Grapalat" w:cs="Arial"/>
          <w:color w:val="00000A"/>
          <w:lang w:val="hy-AM"/>
        </w:rPr>
        <w:t>ի,</w:t>
      </w:r>
      <w:r w:rsidR="00EE3DD1" w:rsidRPr="008A0DBC">
        <w:rPr>
          <w:rFonts w:ascii="GHEA Grapalat" w:hAnsi="GHEA Grapalat" w:cs="Arial"/>
          <w:color w:val="00000A"/>
          <w:lang w:val="hy-AM"/>
        </w:rPr>
        <w:t xml:space="preserve"> </w:t>
      </w:r>
      <w:r w:rsidRPr="008A0DBC">
        <w:rPr>
          <w:rFonts w:ascii="GHEA Grapalat" w:hAnsi="GHEA Grapalat" w:cs="Arial"/>
          <w:color w:val="00000A"/>
          <w:lang w:val="hy-AM"/>
        </w:rPr>
        <w:t>նաև ռուսերեն լեզվով).</w:t>
      </w:r>
    </w:p>
    <w:p w:rsidR="00EE3DD1" w:rsidRPr="002F2207" w:rsidRDefault="008A0DBC" w:rsidP="00EE3DD1">
      <w:pPr>
        <w:pStyle w:val="NormalWeb"/>
        <w:spacing w:before="0" w:beforeAutospacing="0" w:after="0" w:afterAutospacing="0" w:line="276" w:lineRule="auto"/>
        <w:ind w:firstLine="720"/>
        <w:jc w:val="both"/>
        <w:rPr>
          <w:rFonts w:ascii="GHEA Grapalat" w:hAnsi="GHEA Grapalat" w:cs="Arial"/>
          <w:lang w:val="hy-AM"/>
        </w:rPr>
      </w:pPr>
      <w:r>
        <w:rPr>
          <w:rFonts w:ascii="GHEA Grapalat" w:hAnsi="GHEA Grapalat" w:cs="Arial"/>
          <w:color w:val="00000A"/>
          <w:lang w:val="hy-AM"/>
        </w:rPr>
        <w:t xml:space="preserve">- </w:t>
      </w:r>
      <w:r w:rsidR="00EE3DD1">
        <w:rPr>
          <w:rFonts w:ascii="GHEA Grapalat" w:hAnsi="GHEA Grapalat" w:cs="Arial"/>
          <w:color w:val="00000A"/>
          <w:lang w:val="hy-AM"/>
        </w:rPr>
        <w:t>օրենքի 15-րդ հոդվածի 6-րդ մասի հիմքով կազմակերպված գնման գործընթացի շրջանակում եթե գնման գնից պակաս գնով է կնքվում պայմանագիրը, ապա յուրաքանչյուր անգամ ֆինանսական միջոներ նախատեսվելու դեպքում (եթե նախատեսված ֆինանսական միջոցները գերազանցում են 25 մլն դրամը)՝ պայմանագրի և որակավորման ապահովումների՝ բանկային երաշխիքով կամ կանխիկ փողով փոխարինման դեպքում պետք է հաշվի առնել դրանց փաստացի կշիռը (տոկոսը) կնքված պայմանագրի գնի նկատմամբ</w:t>
      </w:r>
      <w:r>
        <w:rPr>
          <w:rFonts w:ascii="GHEA Grapalat" w:hAnsi="GHEA Grapalat" w:cs="Arial"/>
          <w:color w:val="00000A"/>
          <w:lang w:val="hy-AM"/>
        </w:rPr>
        <w:t xml:space="preserve">: </w:t>
      </w:r>
      <w:r w:rsidR="00EE3DD1">
        <w:rPr>
          <w:rFonts w:ascii="GHEA Grapalat" w:hAnsi="GHEA Grapalat" w:cs="Arial"/>
          <w:color w:val="00000A"/>
          <w:lang w:val="hy-AM"/>
        </w:rPr>
        <w:t xml:space="preserve">Օրինակ, եթե գնման գինը կազմում է 100 մլն դրամ, իսկ դրա արդյունքում կնքված պայմանագրի գինը՝ 65 մլն դրամ, ապա 40 մլն դրամ ֆինանսական միջոցներ  հատկացվելու դեպքում որակավորման ապահովումը պետք է փոխարինվի </w:t>
      </w:r>
      <w:r w:rsidR="00EE3DD1">
        <w:rPr>
          <w:rFonts w:ascii="GHEA Grapalat" w:hAnsi="GHEA Grapalat" w:cs="Arial"/>
          <w:lang w:val="hy-AM"/>
        </w:rPr>
        <w:t xml:space="preserve">18 461 538 դրամի չափով (պայմանագիրը կնքելիս տուժանքի ձևով ներկայացված որակավորման </w:t>
      </w:r>
      <w:r w:rsidR="00EE3DD1" w:rsidRPr="002F2207">
        <w:rPr>
          <w:rFonts w:ascii="GHEA Grapalat" w:hAnsi="GHEA Grapalat" w:cs="Arial"/>
          <w:lang w:val="hy-AM"/>
        </w:rPr>
        <w:t>ապահովումը կազմում է 30 մլն դրամ, որը կազմում է պայմանագրի գնի՝ 65 մլն.-ի 46,153846 տոկոսը, իսկ 40 մլն.-ի 46,153846 տոկոսը կազմում է 18 461 538 դրամ)</w:t>
      </w:r>
      <w:r w:rsidRPr="002F2207">
        <w:rPr>
          <w:rFonts w:ascii="GHEA Grapalat" w:hAnsi="GHEA Grapalat" w:cs="Arial"/>
          <w:lang w:val="hy-AM"/>
        </w:rPr>
        <w:t>.</w:t>
      </w:r>
    </w:p>
    <w:p w:rsidR="00862849" w:rsidRPr="002F2207" w:rsidRDefault="00862849" w:rsidP="00862849">
      <w:pPr>
        <w:pStyle w:val="NormalWeb"/>
        <w:spacing w:before="0" w:beforeAutospacing="0" w:after="0" w:afterAutospacing="0" w:line="276" w:lineRule="auto"/>
        <w:ind w:firstLine="720"/>
        <w:contextualSpacing/>
        <w:jc w:val="both"/>
        <w:rPr>
          <w:rFonts w:ascii="GHEA Grapalat" w:hAnsi="GHEA Grapalat"/>
          <w:lang w:val="hy-AM"/>
        </w:rPr>
      </w:pPr>
      <w:r w:rsidRPr="002F2207">
        <w:rPr>
          <w:rFonts w:ascii="GHEA Grapalat" w:hAnsi="GHEA Grapalat" w:cs="Arial"/>
          <w:lang w:val="hy-AM"/>
        </w:rPr>
        <w:t xml:space="preserve">- </w:t>
      </w:r>
      <w:r w:rsidR="00EE3DD1" w:rsidRPr="002F2207">
        <w:rPr>
          <w:rFonts w:ascii="GHEA Grapalat" w:hAnsi="GHEA Grapalat" w:cs="Arial"/>
          <w:lang w:val="hy-AM"/>
        </w:rPr>
        <w:t xml:space="preserve">էլեկտրոնային աճուրդի </w:t>
      </w:r>
      <w:r w:rsidR="008A0DBC" w:rsidRPr="002F2207">
        <w:rPr>
          <w:rFonts w:ascii="GHEA Grapalat" w:hAnsi="GHEA Grapalat" w:cs="Arial"/>
          <w:lang w:val="hy-AM"/>
        </w:rPr>
        <w:t xml:space="preserve">ձևով </w:t>
      </w:r>
      <w:r w:rsidR="00EE3DD1" w:rsidRPr="002F2207">
        <w:rPr>
          <w:rFonts w:ascii="GHEA Grapalat" w:hAnsi="GHEA Grapalat" w:cs="Arial"/>
          <w:lang w:val="hy-AM"/>
        </w:rPr>
        <w:t xml:space="preserve">կազմակերպված այն ընթացակարգերը, որոնք չկայացած են հայտարարվում բոլոր մասնակիցների ներկայացրած գնային առաջարկները նախահաշվային գինը գերազանցելու հանգամանքով պայմանավորված և այդ հայտերը ավտոմատ կերպով մերժվում են համակարգի կողմից, </w:t>
      </w:r>
      <w:r w:rsidR="008A0DBC" w:rsidRPr="002F2207">
        <w:rPr>
          <w:rFonts w:ascii="GHEA Grapalat" w:hAnsi="GHEA Grapalat" w:cs="Arial"/>
          <w:lang w:val="hy-AM"/>
        </w:rPr>
        <w:t>ապա</w:t>
      </w:r>
      <w:r w:rsidR="00EE3DD1" w:rsidRPr="002F2207">
        <w:rPr>
          <w:rFonts w:ascii="GHEA Grapalat" w:hAnsi="GHEA Grapalat" w:cs="Arial"/>
          <w:lang w:val="hy-AM"/>
        </w:rPr>
        <w:t xml:space="preserve"> </w:t>
      </w:r>
      <w:r w:rsidR="008A0DBC" w:rsidRPr="002F2207">
        <w:rPr>
          <w:rFonts w:ascii="GHEA Grapalat" w:hAnsi="GHEA Grapalat" w:cs="Arial"/>
          <w:lang w:val="hy-AM"/>
        </w:rPr>
        <w:t xml:space="preserve">տվյալ </w:t>
      </w:r>
      <w:r w:rsidR="00EE3DD1" w:rsidRPr="002F2207">
        <w:rPr>
          <w:rFonts w:ascii="GHEA Grapalat" w:hAnsi="GHEA Grapalat" w:cs="Arial"/>
          <w:lang w:val="hy-AM"/>
        </w:rPr>
        <w:t xml:space="preserve">դեպքում </w:t>
      </w:r>
      <w:r w:rsidR="008A0DBC" w:rsidRPr="002F2207">
        <w:rPr>
          <w:rFonts w:ascii="GHEA Grapalat" w:hAnsi="GHEA Grapalat" w:cs="Arial"/>
          <w:lang w:val="hy-AM"/>
        </w:rPr>
        <w:t xml:space="preserve">չի կիրառվում </w:t>
      </w:r>
      <w:r w:rsidR="00EE3DD1" w:rsidRPr="002F2207">
        <w:rPr>
          <w:rFonts w:ascii="GHEA Grapalat" w:hAnsi="GHEA Grapalat" w:cs="Arial"/>
          <w:lang w:val="hy-AM"/>
        </w:rPr>
        <w:t>ա</w:t>
      </w:r>
      <w:r w:rsidR="009503C7" w:rsidRPr="002F2207">
        <w:rPr>
          <w:rFonts w:ascii="GHEA Grapalat" w:hAnsi="GHEA Grapalat" w:cs="Arial"/>
          <w:lang w:val="hy-AM"/>
        </w:rPr>
        <w:t>նգործության ժամկետ</w:t>
      </w:r>
      <w:r w:rsidR="008A0DBC" w:rsidRPr="002F2207">
        <w:rPr>
          <w:rFonts w:ascii="GHEA Grapalat" w:hAnsi="GHEA Grapalat" w:cs="Arial"/>
          <w:lang w:val="hy-AM"/>
        </w:rPr>
        <w:t>.</w:t>
      </w:r>
    </w:p>
    <w:p w:rsidR="00660B61" w:rsidRPr="00862849" w:rsidRDefault="00862849" w:rsidP="00862849">
      <w:pPr>
        <w:pStyle w:val="NormalWeb"/>
        <w:spacing w:before="0" w:beforeAutospacing="0" w:after="0" w:afterAutospacing="0" w:line="276" w:lineRule="auto"/>
        <w:ind w:firstLine="720"/>
        <w:contextualSpacing/>
        <w:jc w:val="both"/>
        <w:rPr>
          <w:rFonts w:ascii="GHEA Grapalat" w:hAnsi="GHEA Grapalat"/>
          <w:lang w:val="hy-AM"/>
        </w:rPr>
      </w:pPr>
      <w:r w:rsidRPr="002F2207">
        <w:rPr>
          <w:rFonts w:ascii="GHEA Grapalat" w:hAnsi="GHEA Grapalat" w:cs="Arial"/>
          <w:lang w:val="hy-AM"/>
        </w:rPr>
        <w:t>- ՀՀ ֆինանսների նախարարություն</w:t>
      </w:r>
      <w:r w:rsidRPr="00862849">
        <w:rPr>
          <w:rFonts w:ascii="GHEA Grapalat" w:hAnsi="GHEA Grapalat" w:cs="Arial"/>
          <w:lang w:val="hy-AM"/>
        </w:rPr>
        <w:t xml:space="preserve"> </w:t>
      </w:r>
      <w:r>
        <w:rPr>
          <w:rFonts w:ascii="GHEA Grapalat" w:hAnsi="GHEA Grapalat" w:cs="Arial"/>
          <w:lang w:val="hy-AM"/>
        </w:rPr>
        <w:t xml:space="preserve">ներկայացվող՝ </w:t>
      </w:r>
      <w:r w:rsidR="00BD42E8" w:rsidRPr="00862849">
        <w:rPr>
          <w:rFonts w:ascii="GHEA Grapalat" w:hAnsi="GHEA Grapalat" w:cs="Arial"/>
          <w:lang w:val="hy-AM"/>
        </w:rPr>
        <w:t xml:space="preserve">օրենքի 6-րդ հոդվածի 2-րդ մասով նախատեսված </w:t>
      </w:r>
      <w:r>
        <w:rPr>
          <w:rFonts w:ascii="GHEA Grapalat" w:hAnsi="GHEA Grapalat" w:cs="Arial"/>
          <w:lang w:val="hy-AM"/>
        </w:rPr>
        <w:t xml:space="preserve">պատճառաբանված </w:t>
      </w:r>
      <w:r w:rsidR="00BD42E8" w:rsidRPr="00862849">
        <w:rPr>
          <w:rFonts w:ascii="GHEA Grapalat" w:hAnsi="GHEA Grapalat" w:cs="Arial"/>
          <w:lang w:val="hy-AM"/>
        </w:rPr>
        <w:t>որոշում</w:t>
      </w:r>
      <w:r>
        <w:rPr>
          <w:rFonts w:ascii="GHEA Grapalat" w:hAnsi="GHEA Grapalat" w:cs="Arial"/>
          <w:lang w:val="hy-AM"/>
        </w:rPr>
        <w:t>ը</w:t>
      </w:r>
      <w:r w:rsidR="002C3DB7" w:rsidRPr="00862849">
        <w:rPr>
          <w:rFonts w:ascii="GHEA Grapalat" w:hAnsi="GHEA Grapalat" w:cs="Arial"/>
          <w:lang w:val="hy-AM"/>
        </w:rPr>
        <w:t xml:space="preserve"> </w:t>
      </w:r>
      <w:r>
        <w:rPr>
          <w:rFonts w:ascii="GHEA Grapalat" w:hAnsi="GHEA Grapalat" w:cs="Arial"/>
          <w:lang w:val="hy-AM"/>
        </w:rPr>
        <w:t>պարունակող գրության</w:t>
      </w:r>
      <w:r w:rsidR="00715D0D">
        <w:rPr>
          <w:rFonts w:ascii="GHEA Grapalat" w:hAnsi="GHEA Grapalat" w:cs="Arial"/>
          <w:lang w:val="hy-AM"/>
        </w:rPr>
        <w:t xml:space="preserve"> մեջ անհրաժեշտ է պարտադիր նշել այդ որոշումը մասնակցին տրամադրելու գրության ամսաթիվը և համարը:</w:t>
      </w:r>
      <w:r>
        <w:rPr>
          <w:rFonts w:ascii="GHEA Grapalat" w:hAnsi="GHEA Grapalat" w:cs="Arial"/>
          <w:lang w:val="hy-AM"/>
        </w:rPr>
        <w:t xml:space="preserve"> </w:t>
      </w:r>
    </w:p>
    <w:p w:rsidR="00660B61" w:rsidRPr="00480232" w:rsidRDefault="00AA1D67">
      <w:pPr>
        <w:spacing w:line="276" w:lineRule="auto"/>
        <w:rPr>
          <w:rFonts w:ascii="GHEA Grapalat" w:hAnsi="GHEA Grapalat"/>
          <w:lang w:val="hy-AM"/>
        </w:rPr>
      </w:pPr>
      <w:r w:rsidRPr="00480232">
        <w:rPr>
          <w:rFonts w:ascii="GHEA Grapalat" w:eastAsia="Times New Roman" w:hAnsi="GHEA Grapalat" w:cs="Times New Roman"/>
          <w:color w:val="000000"/>
          <w:sz w:val="24"/>
          <w:szCs w:val="24"/>
          <w:lang w:val="hy-AM"/>
        </w:rPr>
        <w:tab/>
      </w:r>
      <w:r w:rsidRPr="00480232">
        <w:rPr>
          <w:rFonts w:ascii="GHEA Grapalat" w:eastAsia="Times New Roman" w:hAnsi="GHEA Grapalat" w:cs="Times New Roman"/>
          <w:color w:val="000000"/>
          <w:sz w:val="24"/>
          <w:szCs w:val="24"/>
          <w:lang w:val="hy-AM"/>
        </w:rPr>
        <w:tab/>
      </w:r>
      <w:r w:rsidRPr="00480232">
        <w:rPr>
          <w:rFonts w:ascii="GHEA Grapalat" w:eastAsia="Times New Roman" w:hAnsi="GHEA Grapalat" w:cs="Times New Roman"/>
          <w:color w:val="000000"/>
          <w:sz w:val="23"/>
          <w:szCs w:val="23"/>
          <w:lang w:val="hy-AM"/>
        </w:rPr>
        <w:tab/>
      </w:r>
      <w:r w:rsidRPr="00480232">
        <w:rPr>
          <w:rFonts w:ascii="GHEA Grapalat" w:eastAsia="Times New Roman" w:hAnsi="GHEA Grapalat" w:cs="Times New Roman"/>
          <w:color w:val="000000"/>
          <w:sz w:val="23"/>
          <w:szCs w:val="23"/>
          <w:lang w:val="hy-AM"/>
        </w:rPr>
        <w:tab/>
      </w:r>
      <w:r w:rsidRPr="00480232">
        <w:rPr>
          <w:rFonts w:ascii="GHEA Grapalat" w:eastAsia="Times New Roman" w:hAnsi="GHEA Grapalat" w:cs="Times New Roman"/>
          <w:color w:val="000000"/>
          <w:sz w:val="23"/>
          <w:szCs w:val="23"/>
          <w:lang w:val="hy-AM"/>
        </w:rPr>
        <w:tab/>
      </w:r>
      <w:r w:rsidRPr="00480232">
        <w:rPr>
          <w:rFonts w:ascii="GHEA Grapalat" w:eastAsia="Times New Roman" w:hAnsi="GHEA Grapalat" w:cs="Times New Roman"/>
          <w:color w:val="000000"/>
          <w:sz w:val="23"/>
          <w:szCs w:val="23"/>
          <w:lang w:val="hy-AM"/>
        </w:rPr>
        <w:tab/>
      </w:r>
      <w:bookmarkStart w:id="0" w:name="_GoBack"/>
      <w:bookmarkEnd w:id="0"/>
    </w:p>
    <w:sectPr w:rsidR="00660B61" w:rsidRPr="00480232" w:rsidSect="00E17591">
      <w:headerReference w:type="default" r:id="rId8"/>
      <w:footerReference w:type="default" r:id="rId9"/>
      <w:pgSz w:w="11906" w:h="16838"/>
      <w:pgMar w:top="540" w:right="850" w:bottom="1276" w:left="964"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964" w:rsidRDefault="00DC5964">
      <w:pPr>
        <w:spacing w:after="0" w:line="240" w:lineRule="auto"/>
      </w:pPr>
      <w:r>
        <w:separator/>
      </w:r>
    </w:p>
  </w:endnote>
  <w:endnote w:type="continuationSeparator" w:id="0">
    <w:p w:rsidR="00DC5964" w:rsidRDefault="00DC5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HEA Grapalat">
    <w:altName w:val="Courier LatRus"/>
    <w:panose1 w:val="02000506050000020003"/>
    <w:charset w:val="00"/>
    <w:family w:val="modern"/>
    <w:notTrueType/>
    <w:pitch w:val="variable"/>
    <w:sig w:usb0="A00006AF" w:usb1="5000204B"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ArTarumianTimes">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ylfaen">
    <w:altName w:val="Sylfaen"/>
    <w:panose1 w:val="010A0502050306030303"/>
    <w:charset w:val="00"/>
    <w:family w:val="roman"/>
    <w:pitch w:val="variable"/>
    <w:sig w:usb0="04000687" w:usb1="00000000" w:usb2="00000000" w:usb3="00000000" w:csb0="0000009F" w:csb1="00000000"/>
  </w:font>
  <w:font w:name="Arial">
    <w:altName w:val="Arial Narrow"/>
    <w:panose1 w:val="020B0604020202020204"/>
    <w:charset w:val="00"/>
    <w:family w:val="swiss"/>
    <w:pitch w:val="variable"/>
    <w:sig w:usb0="E0002EFF" w:usb1="C000785B" w:usb2="00000009" w:usb3="00000000" w:csb0="000001FF" w:csb1="00000000"/>
  </w:font>
  <w:font w:name="Times Armenian">
    <w:altName w:val="Times New Roman"/>
    <w:panose1 w:val="02020603050405020304"/>
    <w:charset w:val="00"/>
    <w:family w:val="roman"/>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B61" w:rsidRDefault="00660B61">
    <w:pPr>
      <w:spacing w:line="240" w:lineRule="auto"/>
      <w:ind w:firstLine="567"/>
      <w:rPr>
        <w:rFonts w:ascii="GHEA Grapalat" w:hAnsi="GHEA Grapalat" w:cs="Times New Roman"/>
        <w:color w:val="000000"/>
        <w:sz w:val="23"/>
        <w:szCs w:val="23"/>
        <w:lang w:val="hy-AM"/>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964" w:rsidRDefault="00DC5964">
      <w:pPr>
        <w:spacing w:after="0" w:line="240" w:lineRule="auto"/>
      </w:pPr>
      <w:r>
        <w:separator/>
      </w:r>
    </w:p>
  </w:footnote>
  <w:footnote w:type="continuationSeparator" w:id="0">
    <w:p w:rsidR="00DC5964" w:rsidRDefault="00DC5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B61" w:rsidRDefault="00660B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A5611"/>
    <w:multiLevelType w:val="hybridMultilevel"/>
    <w:tmpl w:val="F8B62560"/>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1" w15:restartNumberingAfterBreak="0">
    <w:nsid w:val="264A127A"/>
    <w:multiLevelType w:val="hybridMultilevel"/>
    <w:tmpl w:val="F49E0C4A"/>
    <w:lvl w:ilvl="0" w:tplc="E2D6C70C">
      <w:start w:val="1"/>
      <w:numFmt w:val="bullet"/>
      <w:lvlText w:val=""/>
      <w:lvlJc w:val="left"/>
      <w:pPr>
        <w:tabs>
          <w:tab w:val="num" w:pos="720"/>
        </w:tabs>
        <w:ind w:left="720" w:hanging="360"/>
      </w:pPr>
      <w:rPr>
        <w:rFonts w:ascii="Wingdings 3" w:hAnsi="Wingdings 3" w:hint="default"/>
      </w:rPr>
    </w:lvl>
    <w:lvl w:ilvl="1" w:tplc="C7800B98" w:tentative="1">
      <w:start w:val="1"/>
      <w:numFmt w:val="bullet"/>
      <w:lvlText w:val=""/>
      <w:lvlJc w:val="left"/>
      <w:pPr>
        <w:tabs>
          <w:tab w:val="num" w:pos="1440"/>
        </w:tabs>
        <w:ind w:left="1440" w:hanging="360"/>
      </w:pPr>
      <w:rPr>
        <w:rFonts w:ascii="Wingdings 3" w:hAnsi="Wingdings 3" w:hint="default"/>
      </w:rPr>
    </w:lvl>
    <w:lvl w:ilvl="2" w:tplc="377011D0" w:tentative="1">
      <w:start w:val="1"/>
      <w:numFmt w:val="bullet"/>
      <w:lvlText w:val=""/>
      <w:lvlJc w:val="left"/>
      <w:pPr>
        <w:tabs>
          <w:tab w:val="num" w:pos="2160"/>
        </w:tabs>
        <w:ind w:left="2160" w:hanging="360"/>
      </w:pPr>
      <w:rPr>
        <w:rFonts w:ascii="Wingdings 3" w:hAnsi="Wingdings 3" w:hint="default"/>
      </w:rPr>
    </w:lvl>
    <w:lvl w:ilvl="3" w:tplc="9F38B7F2" w:tentative="1">
      <w:start w:val="1"/>
      <w:numFmt w:val="bullet"/>
      <w:lvlText w:val=""/>
      <w:lvlJc w:val="left"/>
      <w:pPr>
        <w:tabs>
          <w:tab w:val="num" w:pos="2880"/>
        </w:tabs>
        <w:ind w:left="2880" w:hanging="360"/>
      </w:pPr>
      <w:rPr>
        <w:rFonts w:ascii="Wingdings 3" w:hAnsi="Wingdings 3" w:hint="default"/>
      </w:rPr>
    </w:lvl>
    <w:lvl w:ilvl="4" w:tplc="76E23638" w:tentative="1">
      <w:start w:val="1"/>
      <w:numFmt w:val="bullet"/>
      <w:lvlText w:val=""/>
      <w:lvlJc w:val="left"/>
      <w:pPr>
        <w:tabs>
          <w:tab w:val="num" w:pos="3600"/>
        </w:tabs>
        <w:ind w:left="3600" w:hanging="360"/>
      </w:pPr>
      <w:rPr>
        <w:rFonts w:ascii="Wingdings 3" w:hAnsi="Wingdings 3" w:hint="default"/>
      </w:rPr>
    </w:lvl>
    <w:lvl w:ilvl="5" w:tplc="8DCC51F4" w:tentative="1">
      <w:start w:val="1"/>
      <w:numFmt w:val="bullet"/>
      <w:lvlText w:val=""/>
      <w:lvlJc w:val="left"/>
      <w:pPr>
        <w:tabs>
          <w:tab w:val="num" w:pos="4320"/>
        </w:tabs>
        <w:ind w:left="4320" w:hanging="360"/>
      </w:pPr>
      <w:rPr>
        <w:rFonts w:ascii="Wingdings 3" w:hAnsi="Wingdings 3" w:hint="default"/>
      </w:rPr>
    </w:lvl>
    <w:lvl w:ilvl="6" w:tplc="974A682E" w:tentative="1">
      <w:start w:val="1"/>
      <w:numFmt w:val="bullet"/>
      <w:lvlText w:val=""/>
      <w:lvlJc w:val="left"/>
      <w:pPr>
        <w:tabs>
          <w:tab w:val="num" w:pos="5040"/>
        </w:tabs>
        <w:ind w:left="5040" w:hanging="360"/>
      </w:pPr>
      <w:rPr>
        <w:rFonts w:ascii="Wingdings 3" w:hAnsi="Wingdings 3" w:hint="default"/>
      </w:rPr>
    </w:lvl>
    <w:lvl w:ilvl="7" w:tplc="457E89E0" w:tentative="1">
      <w:start w:val="1"/>
      <w:numFmt w:val="bullet"/>
      <w:lvlText w:val=""/>
      <w:lvlJc w:val="left"/>
      <w:pPr>
        <w:tabs>
          <w:tab w:val="num" w:pos="5760"/>
        </w:tabs>
        <w:ind w:left="5760" w:hanging="360"/>
      </w:pPr>
      <w:rPr>
        <w:rFonts w:ascii="Wingdings 3" w:hAnsi="Wingdings 3" w:hint="default"/>
      </w:rPr>
    </w:lvl>
    <w:lvl w:ilvl="8" w:tplc="D048F080"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360E68C4"/>
    <w:multiLevelType w:val="hybridMultilevel"/>
    <w:tmpl w:val="33F251F8"/>
    <w:lvl w:ilvl="0" w:tplc="C39E06B8">
      <w:start w:val="3075"/>
      <w:numFmt w:val="bullet"/>
      <w:lvlText w:val="-"/>
      <w:lvlJc w:val="left"/>
      <w:pPr>
        <w:ind w:left="928" w:hanging="360"/>
      </w:pPr>
      <w:rPr>
        <w:rFonts w:ascii="GHEA Grapalat" w:eastAsia="Times New Roman" w:hAnsi="GHEA Grapalat" w:cs="Times New Roman" w:hint="default"/>
      </w:rPr>
    </w:lvl>
    <w:lvl w:ilvl="1" w:tplc="04090003">
      <w:start w:val="1"/>
      <w:numFmt w:val="bullet"/>
      <w:lvlText w:val="o"/>
      <w:lvlJc w:val="left"/>
      <w:pPr>
        <w:ind w:left="1455" w:hanging="360"/>
      </w:pPr>
      <w:rPr>
        <w:rFonts w:ascii="Courier New" w:hAnsi="Courier New" w:cs="Courier New" w:hint="default"/>
      </w:rPr>
    </w:lvl>
    <w:lvl w:ilvl="2" w:tplc="04090005">
      <w:start w:val="1"/>
      <w:numFmt w:val="bullet"/>
      <w:lvlText w:val=""/>
      <w:lvlJc w:val="left"/>
      <w:pPr>
        <w:ind w:left="2175" w:hanging="360"/>
      </w:pPr>
      <w:rPr>
        <w:rFonts w:ascii="Wingdings" w:hAnsi="Wingdings" w:hint="default"/>
      </w:rPr>
    </w:lvl>
    <w:lvl w:ilvl="3" w:tplc="04090001">
      <w:start w:val="1"/>
      <w:numFmt w:val="bullet"/>
      <w:lvlText w:val=""/>
      <w:lvlJc w:val="left"/>
      <w:pPr>
        <w:ind w:left="2895" w:hanging="360"/>
      </w:pPr>
      <w:rPr>
        <w:rFonts w:ascii="Symbol" w:hAnsi="Symbol" w:hint="default"/>
      </w:rPr>
    </w:lvl>
    <w:lvl w:ilvl="4" w:tplc="04090003">
      <w:start w:val="1"/>
      <w:numFmt w:val="bullet"/>
      <w:lvlText w:val="o"/>
      <w:lvlJc w:val="left"/>
      <w:pPr>
        <w:ind w:left="3615" w:hanging="360"/>
      </w:pPr>
      <w:rPr>
        <w:rFonts w:ascii="Courier New" w:hAnsi="Courier New" w:cs="Courier New" w:hint="default"/>
      </w:rPr>
    </w:lvl>
    <w:lvl w:ilvl="5" w:tplc="04090005">
      <w:start w:val="1"/>
      <w:numFmt w:val="bullet"/>
      <w:lvlText w:val=""/>
      <w:lvlJc w:val="left"/>
      <w:pPr>
        <w:ind w:left="4335" w:hanging="360"/>
      </w:pPr>
      <w:rPr>
        <w:rFonts w:ascii="Wingdings" w:hAnsi="Wingdings" w:hint="default"/>
      </w:rPr>
    </w:lvl>
    <w:lvl w:ilvl="6" w:tplc="04090001">
      <w:start w:val="1"/>
      <w:numFmt w:val="bullet"/>
      <w:lvlText w:val=""/>
      <w:lvlJc w:val="left"/>
      <w:pPr>
        <w:ind w:left="5055" w:hanging="360"/>
      </w:pPr>
      <w:rPr>
        <w:rFonts w:ascii="Symbol" w:hAnsi="Symbol" w:hint="default"/>
      </w:rPr>
    </w:lvl>
    <w:lvl w:ilvl="7" w:tplc="04090003">
      <w:start w:val="1"/>
      <w:numFmt w:val="bullet"/>
      <w:lvlText w:val="o"/>
      <w:lvlJc w:val="left"/>
      <w:pPr>
        <w:ind w:left="5775" w:hanging="360"/>
      </w:pPr>
      <w:rPr>
        <w:rFonts w:ascii="Courier New" w:hAnsi="Courier New" w:cs="Courier New" w:hint="default"/>
      </w:rPr>
    </w:lvl>
    <w:lvl w:ilvl="8" w:tplc="04090005">
      <w:start w:val="1"/>
      <w:numFmt w:val="bullet"/>
      <w:lvlText w:val=""/>
      <w:lvlJc w:val="left"/>
      <w:pPr>
        <w:ind w:left="6495" w:hanging="360"/>
      </w:pPr>
      <w:rPr>
        <w:rFonts w:ascii="Wingdings" w:hAnsi="Wingdings" w:hint="default"/>
      </w:rPr>
    </w:lvl>
  </w:abstractNum>
  <w:abstractNum w:abstractNumId="3" w15:restartNumberingAfterBreak="0">
    <w:nsid w:val="41AD5D94"/>
    <w:multiLevelType w:val="hybridMultilevel"/>
    <w:tmpl w:val="762E27AA"/>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4" w15:restartNumberingAfterBreak="0">
    <w:nsid w:val="5B6E506E"/>
    <w:multiLevelType w:val="hybridMultilevel"/>
    <w:tmpl w:val="AFFC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ED74AE"/>
    <w:multiLevelType w:val="hybridMultilevel"/>
    <w:tmpl w:val="2F1EF6C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B61"/>
    <w:rsid w:val="00004603"/>
    <w:rsid w:val="00093B28"/>
    <w:rsid w:val="000C1FCC"/>
    <w:rsid w:val="0018277C"/>
    <w:rsid w:val="002C3DB7"/>
    <w:rsid w:val="002F2207"/>
    <w:rsid w:val="0036235D"/>
    <w:rsid w:val="00480232"/>
    <w:rsid w:val="00660B61"/>
    <w:rsid w:val="00674158"/>
    <w:rsid w:val="00715D0D"/>
    <w:rsid w:val="007A7021"/>
    <w:rsid w:val="00847CCA"/>
    <w:rsid w:val="00862849"/>
    <w:rsid w:val="008A0DBC"/>
    <w:rsid w:val="008A39A2"/>
    <w:rsid w:val="008E01C7"/>
    <w:rsid w:val="008F3CBA"/>
    <w:rsid w:val="009503C7"/>
    <w:rsid w:val="009763C0"/>
    <w:rsid w:val="009D2081"/>
    <w:rsid w:val="009F68DA"/>
    <w:rsid w:val="00A126EA"/>
    <w:rsid w:val="00AA1D67"/>
    <w:rsid w:val="00AC4C85"/>
    <w:rsid w:val="00AF6D4E"/>
    <w:rsid w:val="00BB733C"/>
    <w:rsid w:val="00BD42E8"/>
    <w:rsid w:val="00C56FFF"/>
    <w:rsid w:val="00CC6260"/>
    <w:rsid w:val="00D17550"/>
    <w:rsid w:val="00DC5964"/>
    <w:rsid w:val="00DC5C97"/>
    <w:rsid w:val="00E17591"/>
    <w:rsid w:val="00E826FE"/>
    <w:rsid w:val="00EC546E"/>
    <w:rsid w:val="00EE3DD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49902-F97D-41DF-811D-FE2E7AEF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393"/>
    <w:pPr>
      <w:spacing w:after="160" w:line="259" w:lineRule="auto"/>
    </w:pPr>
    <w:rPr>
      <w:rFonts w:ascii="Calibri" w:eastAsia="Calibri" w:hAnsi="Calibri"/>
      <w:color w:val="00000A"/>
      <w:sz w:val="22"/>
    </w:rPr>
  </w:style>
  <w:style w:type="paragraph" w:styleId="Heading2">
    <w:name w:val="heading 2"/>
    <w:basedOn w:val="Normal"/>
    <w:next w:val="Normal"/>
    <w:link w:val="Heading2Char"/>
    <w:qFormat/>
    <w:rsid w:val="00530393"/>
    <w:pPr>
      <w:keepNext/>
      <w:spacing w:after="0" w:line="240" w:lineRule="auto"/>
      <w:jc w:val="center"/>
      <w:outlineLvl w:val="1"/>
    </w:pPr>
    <w:rPr>
      <w:rFonts w:ascii="ArTarumianTimes" w:eastAsia="Times New Roman" w:hAnsi="ArTarumian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530393"/>
    <w:rPr>
      <w:rFonts w:ascii="ArTarumianTimes" w:eastAsia="Times New Roman" w:hAnsi="ArTarumianTimes" w:cs="Times New Roman"/>
      <w:b/>
      <w:sz w:val="20"/>
      <w:szCs w:val="20"/>
    </w:rPr>
  </w:style>
  <w:style w:type="character" w:customStyle="1" w:styleId="a">
    <w:name w:val="Текст выноски Знак"/>
    <w:basedOn w:val="DefaultParagraphFont"/>
    <w:uiPriority w:val="99"/>
    <w:semiHidden/>
    <w:qFormat/>
    <w:rsid w:val="00700967"/>
    <w:rPr>
      <w:rFonts w:ascii="Segoe UI" w:hAnsi="Segoe UI" w:cs="Segoe UI"/>
      <w:sz w:val="18"/>
      <w:szCs w:val="18"/>
    </w:rPr>
  </w:style>
  <w:style w:type="character" w:customStyle="1" w:styleId="a0">
    <w:name w:val="Верхний колонтитул Знак"/>
    <w:basedOn w:val="DefaultParagraphFont"/>
    <w:uiPriority w:val="99"/>
    <w:qFormat/>
    <w:rsid w:val="009B734C"/>
    <w:rPr>
      <w:rFonts w:ascii="Calibri" w:eastAsia="Calibri" w:hAnsi="Calibri"/>
      <w:color w:val="00000A"/>
      <w:sz w:val="22"/>
    </w:rPr>
  </w:style>
  <w:style w:type="character" w:customStyle="1" w:styleId="a1">
    <w:name w:val="Нижний колонтитул Знак"/>
    <w:basedOn w:val="DefaultParagraphFont"/>
    <w:uiPriority w:val="99"/>
    <w:qFormat/>
    <w:rsid w:val="009B734C"/>
    <w:rPr>
      <w:rFonts w:ascii="Calibri" w:eastAsia="Calibri" w:hAnsi="Calibri"/>
      <w:color w:val="00000A"/>
      <w:sz w:val="22"/>
    </w:rPr>
  </w:style>
  <w:style w:type="character" w:customStyle="1" w:styleId="a2">
    <w:name w:val="Посещённая гиперссылка"/>
    <w:basedOn w:val="DefaultParagraphFont"/>
    <w:qFormat/>
    <w:rPr>
      <w:rFonts w:cs="Times New Roman"/>
      <w:color w:val="954F72"/>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Lucida Sans"/>
    </w:rPr>
  </w:style>
  <w:style w:type="paragraph" w:customStyle="1" w:styleId="a3">
    <w:name w:val="Заголовок"/>
    <w:basedOn w:val="Normal"/>
    <w:next w:val="BodyText"/>
    <w:qFormat/>
    <w:pPr>
      <w:keepNext/>
      <w:spacing w:before="240" w:after="120"/>
    </w:pPr>
    <w:rPr>
      <w:rFonts w:ascii="Liberation Sans" w:eastAsia="Microsoft YaHei" w:hAnsi="Liberation Sans" w:cs="Lucida Sans"/>
      <w:sz w:val="28"/>
      <w:szCs w:val="28"/>
    </w:rPr>
  </w:style>
  <w:style w:type="paragraph" w:customStyle="1" w:styleId="a4">
    <w:name w:val="Указатель"/>
    <w:basedOn w:val="Normal"/>
    <w:qFormat/>
    <w:pPr>
      <w:suppressLineNumbers/>
    </w:pPr>
    <w:rPr>
      <w:rFonts w:cs="Lucida Sans"/>
    </w:rPr>
  </w:style>
  <w:style w:type="paragraph" w:customStyle="1" w:styleId="1">
    <w:name w:val="Заголовок1"/>
    <w:basedOn w:val="Normal"/>
    <w:next w:val="BodyText"/>
    <w:qFormat/>
    <w:pPr>
      <w:keepNext/>
      <w:spacing w:before="240" w:after="120"/>
    </w:pPr>
    <w:rPr>
      <w:rFonts w:ascii="Liberation Sans" w:eastAsia="Microsoft YaHei" w:hAnsi="Liberation Sans" w:cs="Arial Unicode MS"/>
      <w:sz w:val="28"/>
      <w:szCs w:val="28"/>
    </w:rPr>
  </w:style>
  <w:style w:type="paragraph" w:customStyle="1" w:styleId="10">
    <w:name w:val="Указатель1"/>
    <w:basedOn w:val="Normal"/>
    <w:qFormat/>
    <w:pPr>
      <w:suppressLineNumbers/>
    </w:pPr>
    <w:rPr>
      <w:rFonts w:cs="Arial Unicode MS"/>
    </w:rPr>
  </w:style>
  <w:style w:type="paragraph" w:styleId="Title">
    <w:name w:val="Title"/>
    <w:basedOn w:val="Normal"/>
    <w:next w:val="BodyText"/>
    <w:qFormat/>
    <w:pPr>
      <w:keepNext/>
      <w:spacing w:before="240" w:after="120"/>
    </w:pPr>
    <w:rPr>
      <w:rFonts w:ascii="Liberation Sans" w:eastAsia="Microsoft YaHei" w:hAnsi="Liberation Sans" w:cs="Lucida Sans"/>
      <w:sz w:val="28"/>
      <w:szCs w:val="28"/>
    </w:rPr>
  </w:style>
  <w:style w:type="paragraph" w:styleId="IndexHeading">
    <w:name w:val="index heading"/>
    <w:basedOn w:val="Normal"/>
    <w:qFormat/>
    <w:pPr>
      <w:suppressLineNumbers/>
    </w:pPr>
    <w:rPr>
      <w:rFonts w:cs="Lucida Sans"/>
    </w:rPr>
  </w:style>
  <w:style w:type="paragraph" w:styleId="BalloonText">
    <w:name w:val="Balloon Text"/>
    <w:basedOn w:val="Normal"/>
    <w:uiPriority w:val="99"/>
    <w:semiHidden/>
    <w:unhideWhenUsed/>
    <w:qFormat/>
    <w:rsid w:val="00700967"/>
    <w:pPr>
      <w:spacing w:after="0" w:line="240" w:lineRule="auto"/>
    </w:pPr>
    <w:rPr>
      <w:rFonts w:ascii="Segoe UI" w:hAnsi="Segoe UI" w:cs="Segoe UI"/>
      <w:sz w:val="18"/>
      <w:szCs w:val="18"/>
    </w:rPr>
  </w:style>
  <w:style w:type="paragraph" w:customStyle="1" w:styleId="11">
    <w:name w:val="Схема документа1"/>
    <w:qFormat/>
    <w:rPr>
      <w:rFonts w:cs="Calibri"/>
      <w:sz w:val="22"/>
    </w:rPr>
  </w:style>
  <w:style w:type="paragraph" w:customStyle="1" w:styleId="a5">
    <w:name w:val="Верхний и нижний колонтитулы"/>
    <w:basedOn w:val="Normal"/>
    <w:qFormat/>
  </w:style>
  <w:style w:type="paragraph" w:customStyle="1" w:styleId="a6">
    <w:name w:val="Колонтитул"/>
    <w:basedOn w:val="Normal"/>
    <w:qFormat/>
  </w:style>
  <w:style w:type="paragraph" w:customStyle="1" w:styleId="HeaderandFooter">
    <w:name w:val="Header and Footer"/>
    <w:basedOn w:val="Normal"/>
    <w:qFormat/>
  </w:style>
  <w:style w:type="paragraph" w:styleId="Header">
    <w:name w:val="header"/>
    <w:basedOn w:val="Normal"/>
    <w:uiPriority w:val="99"/>
    <w:unhideWhenUsed/>
    <w:rsid w:val="009B734C"/>
    <w:pPr>
      <w:tabs>
        <w:tab w:val="center" w:pos="4680"/>
        <w:tab w:val="right" w:pos="9360"/>
      </w:tabs>
      <w:spacing w:after="0" w:line="240" w:lineRule="auto"/>
    </w:pPr>
  </w:style>
  <w:style w:type="paragraph" w:styleId="Footer">
    <w:name w:val="footer"/>
    <w:basedOn w:val="Normal"/>
    <w:uiPriority w:val="99"/>
    <w:unhideWhenUsed/>
    <w:rsid w:val="009B734C"/>
    <w:pPr>
      <w:tabs>
        <w:tab w:val="center" w:pos="4680"/>
        <w:tab w:val="right" w:pos="9360"/>
      </w:tabs>
      <w:spacing w:after="0" w:line="240" w:lineRule="auto"/>
    </w:pPr>
  </w:style>
  <w:style w:type="paragraph" w:customStyle="1" w:styleId="a7">
    <w:name w:val="Содержимое таблицы"/>
    <w:basedOn w:val="Normal"/>
    <w:qFormat/>
    <w:pPr>
      <w:suppressLineNumbers/>
    </w:pPr>
  </w:style>
  <w:style w:type="paragraph" w:customStyle="1" w:styleId="a8">
    <w:name w:val="Заголовок таблицы"/>
    <w:basedOn w:val="a7"/>
    <w:qFormat/>
    <w:pPr>
      <w:jc w:val="center"/>
    </w:pPr>
    <w:rPr>
      <w:b/>
      <w:bCs/>
    </w:rPr>
  </w:style>
  <w:style w:type="paragraph" w:customStyle="1" w:styleId="FrameContents">
    <w:name w:val="Frame Contents"/>
    <w:basedOn w:val="Normal"/>
    <w:qFormat/>
  </w:style>
  <w:style w:type="table" w:styleId="TableGrid">
    <w:name w:val="Table Grid"/>
    <w:basedOn w:val="TableNormal"/>
    <w:uiPriority w:val="39"/>
    <w:rsid w:val="00530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AA1D67"/>
    <w:rPr>
      <w:rFonts w:ascii="Times New Roman" w:eastAsia="Times New Roman" w:hAnsi="Times New Roman" w:cs="Times New Roman"/>
      <w:sz w:val="24"/>
      <w:szCs w:val="24"/>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AA1D67"/>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34"/>
    <w:locked/>
    <w:rsid w:val="00AA1D67"/>
    <w:rPr>
      <w:rFonts w:ascii="Calibri" w:eastAsia="Calibri" w:hAnsi="Calibri" w:cs="Calibri"/>
      <w:color w:val="00000A"/>
      <w:sz w:val="22"/>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AA1D67"/>
    <w:pPr>
      <w:spacing w:line="254" w:lineRule="auto"/>
      <w:ind w:left="720"/>
      <w:contextualSpacing/>
    </w:pPr>
    <w:rPr>
      <w:rFonts w:cs="Calibri"/>
    </w:rPr>
  </w:style>
  <w:style w:type="paragraph" w:customStyle="1" w:styleId="msonormal0">
    <w:name w:val="msonormal"/>
    <w:basedOn w:val="Normal"/>
    <w:uiPriority w:val="99"/>
    <w:qFormat/>
    <w:rsid w:val="00AA1D67"/>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41316">
      <w:bodyDiv w:val="1"/>
      <w:marLeft w:val="0"/>
      <w:marRight w:val="0"/>
      <w:marTop w:val="0"/>
      <w:marBottom w:val="0"/>
      <w:divBdr>
        <w:top w:val="none" w:sz="0" w:space="0" w:color="auto"/>
        <w:left w:val="none" w:sz="0" w:space="0" w:color="auto"/>
        <w:bottom w:val="none" w:sz="0" w:space="0" w:color="auto"/>
        <w:right w:val="none" w:sz="0" w:space="0" w:color="auto"/>
      </w:divBdr>
    </w:div>
    <w:div w:id="1213495084">
      <w:bodyDiv w:val="1"/>
      <w:marLeft w:val="0"/>
      <w:marRight w:val="0"/>
      <w:marTop w:val="0"/>
      <w:marBottom w:val="0"/>
      <w:divBdr>
        <w:top w:val="none" w:sz="0" w:space="0" w:color="auto"/>
        <w:left w:val="none" w:sz="0" w:space="0" w:color="auto"/>
        <w:bottom w:val="none" w:sz="0" w:space="0" w:color="auto"/>
        <w:right w:val="none" w:sz="0" w:space="0" w:color="auto"/>
      </w:divBdr>
      <w:divsChild>
        <w:div w:id="653029796">
          <w:marLeft w:val="547"/>
          <w:marRight w:val="0"/>
          <w:marTop w:val="200"/>
          <w:marBottom w:val="0"/>
          <w:divBdr>
            <w:top w:val="none" w:sz="0" w:space="0" w:color="auto"/>
            <w:left w:val="none" w:sz="0" w:space="0" w:color="auto"/>
            <w:bottom w:val="none" w:sz="0" w:space="0" w:color="auto"/>
            <w:right w:val="none" w:sz="0" w:space="0" w:color="auto"/>
          </w:divBdr>
        </w:div>
      </w:divsChild>
    </w:div>
    <w:div w:id="1335570060">
      <w:bodyDiv w:val="1"/>
      <w:marLeft w:val="0"/>
      <w:marRight w:val="0"/>
      <w:marTop w:val="0"/>
      <w:marBottom w:val="0"/>
      <w:divBdr>
        <w:top w:val="none" w:sz="0" w:space="0" w:color="auto"/>
        <w:left w:val="none" w:sz="0" w:space="0" w:color="auto"/>
        <w:bottom w:val="none" w:sz="0" w:space="0" w:color="auto"/>
        <w:right w:val="none" w:sz="0" w:space="0" w:color="auto"/>
      </w:divBdr>
    </w:div>
    <w:div w:id="1536456303">
      <w:bodyDiv w:val="1"/>
      <w:marLeft w:val="0"/>
      <w:marRight w:val="0"/>
      <w:marTop w:val="0"/>
      <w:marBottom w:val="0"/>
      <w:divBdr>
        <w:top w:val="none" w:sz="0" w:space="0" w:color="auto"/>
        <w:left w:val="none" w:sz="0" w:space="0" w:color="auto"/>
        <w:bottom w:val="none" w:sz="0" w:space="0" w:color="auto"/>
        <w:right w:val="none" w:sz="0" w:space="0" w:color="auto"/>
      </w:divBdr>
    </w:div>
    <w:div w:id="1891378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18EAF-15A7-465E-B31E-43AF48F14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Digi17</dc:creator>
  <cp:keywords>https://mul2-minfin.gov.am/tasks/545678/oneclick/cucum PBY, POAK, Himnadram (9).docx?token=945644e991ac11d113c3b53467c2a6f1</cp:keywords>
  <dc:description/>
  <cp:lastModifiedBy>Narek Muradyan</cp:lastModifiedBy>
  <cp:revision>8</cp:revision>
  <cp:lastPrinted>2018-06-05T10:44:00Z</cp:lastPrinted>
  <dcterms:created xsi:type="dcterms:W3CDTF">2022-11-01T13:31:00Z</dcterms:created>
  <dcterms:modified xsi:type="dcterms:W3CDTF">2022-11-04T11:34:00Z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